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993" w:tblpY="3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4B7E44" w14:paraId="2097DC23" w14:textId="77777777" w:rsidTr="00B94EC9">
        <w:trPr>
          <w:trHeight w:val="2276"/>
        </w:trPr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14:paraId="664ECBBC" w14:textId="68EE8CA7" w:rsidR="004B7E44" w:rsidRDefault="004B7E44" w:rsidP="004B7E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730744" wp14:editId="300E0A36">
                      <wp:extent cx="6239435" cy="1566333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9435" cy="15663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379301" w14:textId="25AA76FC" w:rsidR="004B7E44" w:rsidRPr="00AA50CF" w:rsidRDefault="00671A3E" w:rsidP="00321711">
                                  <w:pPr>
                                    <w:pStyle w:val="Title"/>
                                  </w:pPr>
                                  <w:r w:rsidRPr="00AA50CF">
                                    <w:t>rEMOTE lEARNING wITH cOLLEGE aCADEMY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37307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91.3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RvGAIAAC0EAAAOAAAAZHJzL2Uyb0RvYy54bWysU02P2jAQvVfqf7B8LwkE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" filled="f" stroked="f" strokeweight=".5pt">
                      <v:textbox>
                        <w:txbxContent>
                          <w:p w14:paraId="4B379301" w14:textId="25AA76FC" w:rsidR="004B7E44" w:rsidRPr="00AA50CF" w:rsidRDefault="00671A3E" w:rsidP="00321711">
                            <w:pPr>
                              <w:pStyle w:val="Title"/>
                            </w:pPr>
                            <w:r w:rsidRPr="00AA50CF">
                              <w:t>rEMOTE lEARNING wITH cOLLEGE aCADEMY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7EAC6B5" w14:textId="21CCEFAF" w:rsidR="004B7E44" w:rsidRPr="00321711" w:rsidRDefault="004B7E44" w:rsidP="004B7E44">
            <w:pPr>
              <w:rPr>
                <w:color w:val="FF9E1B" w:themeColor="text2"/>
              </w:rPr>
            </w:pPr>
            <w:r w:rsidRPr="00321711">
              <w:rPr>
                <w:noProof/>
                <w:color w:val="FF9E1B" w:themeColor="text2"/>
              </w:rPr>
              <mc:AlternateContent>
                <mc:Choice Requires="wps">
                  <w:drawing>
                    <wp:inline distT="0" distB="0" distL="0" distR="0" wp14:anchorId="77865207" wp14:editId="60970FE9">
                      <wp:extent cx="785611" cy="0"/>
                      <wp:effectExtent l="0" t="38100" r="52705" b="3810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61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line w14:anchorId="3E8C8D3E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" strokecolor="#ff9e1b [3215]" strokeweight="6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4D5FEAD" w14:textId="1048BBFD" w:rsidR="004B7E44" w:rsidRDefault="004B7E44" w:rsidP="004B7E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1D6E5C" wp14:editId="283FBDC9">
                      <wp:extent cx="6575612" cy="1317812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5612" cy="13178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69597" w14:textId="0BDF10E9" w:rsidR="004B7E44" w:rsidRPr="00AA50CF" w:rsidRDefault="00671A3E" w:rsidP="009E21D2">
                                  <w:pPr>
                                    <w:pStyle w:val="SubtitleWhite"/>
                                    <w:rPr>
                                      <w:color w:val="202A44" w:themeColor="background1"/>
                                    </w:rPr>
                                  </w:pPr>
                                  <w:r w:rsidRPr="00AA50CF">
                                    <w:rPr>
                                      <w:color w:val="202A44" w:themeColor="background1"/>
                                    </w:rPr>
                                    <w:t>College Academy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1D6E5C" id="Text Box 3" o:spid="_x0000_s1027" type="#_x0000_t202" style="width:517.7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" filled="f" stroked="f" strokeweight=".5pt">
                      <v:textbox>
                        <w:txbxContent>
                          <w:p w14:paraId="21869597" w14:textId="0BDF10E9" w:rsidR="004B7E44" w:rsidRPr="00AA50CF" w:rsidRDefault="00671A3E" w:rsidP="009E21D2">
                            <w:pPr>
                              <w:pStyle w:val="SubtitleWhite"/>
                              <w:rPr>
                                <w:color w:val="202A44" w:themeColor="background1"/>
                              </w:rPr>
                            </w:pPr>
                            <w:r w:rsidRPr="00AA50CF">
                              <w:rPr>
                                <w:color w:val="202A44" w:themeColor="background1"/>
                              </w:rPr>
                              <w:t>College Academy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7E44" w14:paraId="1EF3F7B9" w14:textId="77777777" w:rsidTr="00B94EC9">
        <w:trPr>
          <w:trHeight w:val="3423"/>
        </w:trPr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4E169" w14:textId="641B690A" w:rsidR="004B7E44" w:rsidRDefault="00FB2FBF" w:rsidP="004B7E4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38A2EB" wp14:editId="0A99A031">
                      <wp:simplePos x="0" y="0"/>
                      <wp:positionH relativeFrom="column">
                        <wp:posOffset>3125</wp:posOffset>
                      </wp:positionH>
                      <wp:positionV relativeFrom="paragraph">
                        <wp:posOffset>577752</wp:posOffset>
                      </wp:positionV>
                      <wp:extent cx="6366803" cy="0"/>
                      <wp:effectExtent l="0" t="0" r="0" b="0"/>
                      <wp:wrapNone/>
                      <wp:docPr id="16" name="Straight Connector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68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D11FA" id="Straight Connector 16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5.5pt" to="501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YCnQEAAJQDAAAOAAAAZHJzL2Uyb0RvYy54bWysU9uO0zAQfUfiHyy/06S7olp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" strokecolor="#c7cad0 [3208]" strokeweight=".5pt">
                      <v:stroke joinstyle="miter"/>
                    </v:line>
                  </w:pict>
                </mc:Fallback>
              </mc:AlternateContent>
            </w:r>
            <w:r w:rsidR="00B94EC9" w:rsidRPr="00B94EC9">
              <w:rPr>
                <w:noProof/>
                <w:color w:val="FFFFFF" w:themeColor="background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1FA4E" wp14:editId="7663978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583565</wp:posOffset>
                      </wp:positionV>
                      <wp:extent cx="6324600" cy="0"/>
                      <wp:effectExtent l="0" t="0" r="0" b="0"/>
                      <wp:wrapNone/>
                      <wp:docPr id="9" name="Straight Connector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4AA56" id="Straight Connector 9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45.95pt" to="501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" strokecolor="#202a44 [3212]" strokeweight="1.5pt">
                      <v:stroke joinstyle="miter"/>
                    </v:line>
                  </w:pict>
                </mc:Fallback>
              </mc:AlternateContent>
            </w:r>
          </w:p>
          <w:p w14:paraId="108C0100" w14:textId="77777777" w:rsidR="009E21D2" w:rsidRDefault="009E21D2" w:rsidP="004B7E44">
            <w:pPr>
              <w:rPr>
                <w:noProof/>
              </w:rPr>
            </w:pPr>
          </w:p>
          <w:p w14:paraId="73A869E9" w14:textId="1AAAECAC" w:rsidR="004B7E44" w:rsidRDefault="004B7E44" w:rsidP="004B7E4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08CCAC" wp14:editId="3483A07A">
                      <wp:extent cx="6375400" cy="510988"/>
                      <wp:effectExtent l="0" t="0" r="0" b="381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5400" cy="510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7E9F26" w14:textId="6AB9D71C" w:rsidR="004B7E44" w:rsidRPr="00AA50CF" w:rsidRDefault="00AC39E9" w:rsidP="00FB2FBF">
                                  <w:pPr>
                                    <w:pStyle w:val="BodyWhite"/>
                                    <w:rPr>
                                      <w:color w:val="202A44" w:themeColor="background1"/>
                                    </w:rPr>
                                  </w:pPr>
                                  <w:r w:rsidRPr="00AA50CF">
                                    <w:rPr>
                                      <w:color w:val="202A44" w:themeColor="background1"/>
                                    </w:rPr>
                                    <w:t xml:space="preserve"> </w:t>
                                  </w:r>
                                  <w:r w:rsidR="00671A3E" w:rsidRPr="00AA50CF">
                                    <w:rPr>
                                      <w:color w:val="202A44" w:themeColor="background1"/>
                                    </w:rPr>
                                    <w:t>January 2026               Version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08CCAC" id="Text Box 10" o:spid="_x0000_s1028" type="#_x0000_t202" style="width:502pt;height: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" filled="f" stroked="f" strokeweight=".5pt">
                      <v:textbox>
                        <w:txbxContent>
                          <w:p w14:paraId="337E9F26" w14:textId="6AB9D71C" w:rsidR="004B7E44" w:rsidRPr="00AA50CF" w:rsidRDefault="00AC39E9" w:rsidP="00FB2FBF">
                            <w:pPr>
                              <w:pStyle w:val="BodyWhite"/>
                              <w:rPr>
                                <w:color w:val="202A44" w:themeColor="background1"/>
                              </w:rPr>
                            </w:pPr>
                            <w:r w:rsidRPr="00AA50CF">
                              <w:rPr>
                                <w:color w:val="202A44" w:themeColor="background1"/>
                              </w:rPr>
                              <w:t xml:space="preserve"> </w:t>
                            </w:r>
                            <w:r w:rsidR="00671A3E" w:rsidRPr="00AA50CF">
                              <w:rPr>
                                <w:color w:val="202A44" w:themeColor="background1"/>
                              </w:rPr>
                              <w:t>January 2026               Version 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073333A" w14:textId="2DAA9885" w:rsidR="004B7E44" w:rsidRDefault="004B7E44" w:rsidP="004B7E44"/>
    <w:p w14:paraId="2E80E255" w14:textId="5FBF1BC2" w:rsidR="004B7E44" w:rsidRPr="0000599C" w:rsidRDefault="00B94EC9">
      <w:pPr>
        <w:spacing w:after="200"/>
        <w:rPr>
          <w:color w:val="202A44" w:themeColor="text1"/>
        </w:rPr>
      </w:pPr>
      <w:r w:rsidRPr="00D967AC">
        <w:rPr>
          <w:noProof/>
        </w:rPr>
        <w:drawing>
          <wp:inline distT="0" distB="0" distL="0" distR="0" wp14:anchorId="3C1DFB95" wp14:editId="31606883">
            <wp:extent cx="1574800" cy="1160554"/>
            <wp:effectExtent l="0" t="0" r="6350" b="1905"/>
            <wp:docPr id="12" name="Graphic 201" descr="Dumfries and Galloway &#10;College Logo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 descr="Dumfries and Galloway &#10;College Logo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16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E44">
        <w:br w:type="page"/>
      </w:r>
    </w:p>
    <w:sdt>
      <w:sdtPr>
        <w:rPr>
          <w:rFonts w:asciiTheme="minorHAnsi" w:eastAsiaTheme="minorEastAsia" w:hAnsiTheme="minorHAnsi" w:cstheme="minorBidi"/>
          <w:color w:val="202A44" w:themeColor="text1"/>
          <w:sz w:val="28"/>
          <w:szCs w:val="22"/>
        </w:rPr>
        <w:id w:val="-19765912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C4E07F" w14:textId="6AD33EAC" w:rsidR="007124CC" w:rsidRPr="009A47C1" w:rsidRDefault="007124CC">
          <w:pPr>
            <w:pStyle w:val="TOCHeading"/>
            <w:rPr>
              <w:b/>
              <w:bCs/>
              <w:color w:val="202A44" w:themeColor="text1"/>
            </w:rPr>
          </w:pPr>
          <w:r w:rsidRPr="009A47C1">
            <w:rPr>
              <w:b/>
              <w:bCs/>
              <w:color w:val="202A44" w:themeColor="text1"/>
            </w:rPr>
            <w:t>Table of Contents</w:t>
          </w:r>
        </w:p>
        <w:p w14:paraId="76366696" w14:textId="6084AC8E" w:rsidR="0000599C" w:rsidRPr="0000599C" w:rsidRDefault="007124CC" w:rsidP="00671A3E">
          <w:pPr>
            <w:pStyle w:val="TOC1"/>
            <w:tabs>
              <w:tab w:val="right" w:leader="dot" w:pos="9926"/>
            </w:tabs>
            <w:rPr>
              <w:noProof/>
              <w:color w:val="202A44" w:themeColor="text1"/>
              <w:sz w:val="22"/>
              <w:lang w:val="en-GB" w:eastAsia="en-GB"/>
            </w:rPr>
          </w:pPr>
          <w:r w:rsidRPr="0000599C">
            <w:rPr>
              <w:color w:val="202A44" w:themeColor="text1"/>
            </w:rPr>
            <w:fldChar w:fldCharType="begin"/>
          </w:r>
          <w:r w:rsidRPr="0000599C">
            <w:rPr>
              <w:color w:val="202A44" w:themeColor="text1"/>
            </w:rPr>
            <w:instrText xml:space="preserve"> TOC \o "1-3" \h \z \u </w:instrText>
          </w:r>
          <w:r w:rsidRPr="0000599C">
            <w:rPr>
              <w:color w:val="202A44" w:themeColor="text1"/>
            </w:rPr>
            <w:fldChar w:fldCharType="separate"/>
          </w:r>
          <w:hyperlink w:anchor="_Toc82364966" w:history="1">
            <w:r w:rsidR="00671A3E">
              <w:rPr>
                <w:rStyle w:val="Hyperlink"/>
                <w:noProof/>
                <w:color w:val="202A44" w:themeColor="text1"/>
              </w:rPr>
              <w:t xml:space="preserve">Remote Learning </w:t>
            </w:r>
            <w:r w:rsidR="0000599C" w:rsidRPr="0000599C">
              <w:rPr>
                <w:noProof/>
                <w:webHidden/>
                <w:color w:val="202A44" w:themeColor="text1"/>
              </w:rPr>
              <w:tab/>
            </w:r>
            <w:r w:rsidR="0000599C" w:rsidRPr="0000599C">
              <w:rPr>
                <w:noProof/>
                <w:webHidden/>
                <w:color w:val="202A44" w:themeColor="text1"/>
              </w:rPr>
              <w:fldChar w:fldCharType="begin"/>
            </w:r>
            <w:r w:rsidR="0000599C" w:rsidRPr="0000599C">
              <w:rPr>
                <w:noProof/>
                <w:webHidden/>
                <w:color w:val="202A44" w:themeColor="text1"/>
              </w:rPr>
              <w:instrText xml:space="preserve"> PAGEREF _Toc82364966 \h </w:instrText>
            </w:r>
            <w:r w:rsidR="0000599C" w:rsidRPr="0000599C">
              <w:rPr>
                <w:noProof/>
                <w:webHidden/>
                <w:color w:val="202A44" w:themeColor="text1"/>
              </w:rPr>
            </w:r>
            <w:r w:rsidR="0000599C" w:rsidRPr="0000599C">
              <w:rPr>
                <w:noProof/>
                <w:webHidden/>
                <w:color w:val="202A44" w:themeColor="text1"/>
              </w:rPr>
              <w:fldChar w:fldCharType="separate"/>
            </w:r>
            <w:r w:rsidR="0000599C" w:rsidRPr="0000599C">
              <w:rPr>
                <w:noProof/>
                <w:webHidden/>
                <w:color w:val="202A44" w:themeColor="text1"/>
              </w:rPr>
              <w:t>2</w:t>
            </w:r>
            <w:r w:rsidR="0000599C" w:rsidRPr="0000599C">
              <w:rPr>
                <w:noProof/>
                <w:webHidden/>
                <w:color w:val="202A44" w:themeColor="text1"/>
              </w:rPr>
              <w:fldChar w:fldCharType="end"/>
            </w:r>
          </w:hyperlink>
        </w:p>
        <w:p w14:paraId="7C01017F" w14:textId="7D1EFAEB" w:rsidR="00671A3E" w:rsidRPr="00671A3E" w:rsidRDefault="007124CC">
          <w:pPr>
            <w:rPr>
              <w:noProof/>
              <w:color w:val="202A44" w:themeColor="text1"/>
            </w:rPr>
          </w:pPr>
          <w:r w:rsidRPr="0000599C">
            <w:rPr>
              <w:b/>
              <w:bCs/>
              <w:noProof/>
              <w:color w:val="202A44" w:themeColor="text1"/>
            </w:rPr>
            <w:fldChar w:fldCharType="end"/>
          </w:r>
          <w:r w:rsidR="00671A3E" w:rsidRPr="00671A3E">
            <w:rPr>
              <w:noProof/>
              <w:color w:val="202A44" w:themeColor="text1"/>
            </w:rPr>
            <w:t>What Schools Can Expect</w:t>
          </w:r>
          <w:r w:rsidR="00671A3E">
            <w:rPr>
              <w:noProof/>
              <w:color w:val="202A44" w:themeColor="text1"/>
            </w:rPr>
            <w:t>……………………………………………………………………………………………………3</w:t>
          </w:r>
        </w:p>
        <w:p w14:paraId="3E1AFA5F" w14:textId="0A5AA347" w:rsidR="00671A3E" w:rsidRPr="00671A3E" w:rsidRDefault="00671A3E">
          <w:pPr>
            <w:rPr>
              <w:noProof/>
              <w:color w:val="202A44" w:themeColor="text1"/>
            </w:rPr>
          </w:pPr>
          <w:r w:rsidRPr="00671A3E">
            <w:rPr>
              <w:noProof/>
              <w:color w:val="202A44" w:themeColor="text1"/>
            </w:rPr>
            <w:t>Expectations of Candidates</w:t>
          </w:r>
          <w:r>
            <w:rPr>
              <w:noProof/>
              <w:color w:val="202A44" w:themeColor="text1"/>
            </w:rPr>
            <w:t>………………………………………………………………………………………….3</w:t>
          </w:r>
          <w:r w:rsidR="007029E5">
            <w:rPr>
              <w:noProof/>
              <w:color w:val="202A44" w:themeColor="text1"/>
            </w:rPr>
            <w:t>-4</w:t>
          </w:r>
        </w:p>
        <w:p w14:paraId="67009E9A" w14:textId="0D05035C" w:rsidR="00671A3E" w:rsidRPr="00671A3E" w:rsidRDefault="00671A3E">
          <w:pPr>
            <w:rPr>
              <w:noProof/>
              <w:color w:val="202A44" w:themeColor="text1"/>
            </w:rPr>
          </w:pPr>
          <w:r w:rsidRPr="00671A3E">
            <w:rPr>
              <w:noProof/>
              <w:color w:val="202A44" w:themeColor="text1"/>
            </w:rPr>
            <w:t>What Helps Learners Succeed in Remote Learning</w:t>
          </w:r>
          <w:r>
            <w:rPr>
              <w:noProof/>
              <w:color w:val="202A44" w:themeColor="text1"/>
            </w:rPr>
            <w:t>………………………………………</w:t>
          </w:r>
          <w:r w:rsidR="00A23AFD">
            <w:rPr>
              <w:noProof/>
              <w:color w:val="202A44" w:themeColor="text1"/>
            </w:rPr>
            <w:t>.4-5</w:t>
          </w:r>
        </w:p>
        <w:p w14:paraId="17C506E3" w14:textId="485760D0" w:rsidR="00671A3E" w:rsidRPr="00671A3E" w:rsidRDefault="00671A3E">
          <w:pPr>
            <w:rPr>
              <w:noProof/>
              <w:color w:val="202A44" w:themeColor="text1"/>
            </w:rPr>
          </w:pPr>
          <w:r w:rsidRPr="00671A3E">
            <w:rPr>
              <w:noProof/>
              <w:color w:val="202A44" w:themeColor="text1"/>
            </w:rPr>
            <w:t>How Schools Can Support Learners</w:t>
          </w:r>
          <w:r>
            <w:rPr>
              <w:noProof/>
              <w:color w:val="202A44" w:themeColor="text1"/>
            </w:rPr>
            <w:t>………………………………………………………………………</w:t>
          </w:r>
          <w:r w:rsidR="00A23AFD">
            <w:rPr>
              <w:noProof/>
              <w:color w:val="202A44" w:themeColor="text1"/>
            </w:rPr>
            <w:t>…5-6</w:t>
          </w:r>
        </w:p>
        <w:p w14:paraId="6B36258D" w14:textId="611490BC" w:rsidR="00671A3E" w:rsidRPr="00671A3E" w:rsidRDefault="00671A3E">
          <w:pPr>
            <w:rPr>
              <w:noProof/>
              <w:color w:val="202A44" w:themeColor="text1"/>
            </w:rPr>
          </w:pPr>
          <w:r w:rsidRPr="00671A3E">
            <w:rPr>
              <w:noProof/>
              <w:color w:val="202A44" w:themeColor="text1"/>
            </w:rPr>
            <w:t>Our courses</w:t>
          </w:r>
          <w:r>
            <w:rPr>
              <w:noProof/>
              <w:color w:val="202A44" w:themeColor="text1"/>
            </w:rPr>
            <w:t>……………………………………………………</w:t>
          </w:r>
          <w:r w:rsidR="00A23AFD">
            <w:rPr>
              <w:noProof/>
              <w:color w:val="202A44" w:themeColor="text1"/>
            </w:rPr>
            <w:t>.</w:t>
          </w:r>
          <w:r>
            <w:rPr>
              <w:noProof/>
              <w:color w:val="202A44" w:themeColor="text1"/>
            </w:rPr>
            <w:t>…………………………………………………………………</w:t>
          </w:r>
          <w:r w:rsidR="00A23AFD">
            <w:rPr>
              <w:noProof/>
              <w:color w:val="202A44" w:themeColor="text1"/>
            </w:rPr>
            <w:t>….6-16</w:t>
          </w:r>
        </w:p>
        <w:p w14:paraId="16E53F48" w14:textId="51C4F84A" w:rsidR="007124CC" w:rsidRPr="007124CC" w:rsidRDefault="00000000">
          <w:pPr>
            <w:rPr>
              <w:color w:val="202A44" w:themeColor="text1"/>
            </w:rPr>
          </w:pPr>
        </w:p>
      </w:sdtContent>
    </w:sdt>
    <w:p w14:paraId="2843D045" w14:textId="434656AF" w:rsidR="00D20E99" w:rsidRDefault="00D20E99" w:rsidP="00D20E99">
      <w:pPr>
        <w:pStyle w:val="MainBodyText"/>
        <w:spacing w:line="240" w:lineRule="auto"/>
      </w:pPr>
    </w:p>
    <w:p w14:paraId="6F6642A9" w14:textId="3EF4AC05" w:rsidR="007124CC" w:rsidRDefault="00671A3E" w:rsidP="003743DA">
      <w:pPr>
        <w:pStyle w:val="Heading1"/>
      </w:pPr>
      <w:r>
        <w:t>Remote Learning</w:t>
      </w:r>
    </w:p>
    <w:p w14:paraId="4B19A0EA" w14:textId="77777777" w:rsidR="00671A3E" w:rsidRPr="00671A3E" w:rsidRDefault="00671A3E" w:rsidP="003743DA">
      <w:pPr>
        <w:pStyle w:val="MainBodyText"/>
      </w:pPr>
      <w:r w:rsidRPr="00671A3E">
        <w:t>As part of our College Academy offer, DGC provides a range of TQUK-accredited qualifications delivered fully online through our interactive learning platform. Each course includes:</w:t>
      </w:r>
    </w:p>
    <w:p w14:paraId="556AE90A" w14:textId="77777777" w:rsidR="00671A3E" w:rsidRPr="00671A3E" w:rsidRDefault="00671A3E" w:rsidP="003743DA">
      <w:pPr>
        <w:pStyle w:val="MainBodyText"/>
      </w:pPr>
    </w:p>
    <w:p w14:paraId="313F0933" w14:textId="77777777" w:rsidR="00671A3E" w:rsidRPr="00671A3E" w:rsidRDefault="00671A3E" w:rsidP="003743DA">
      <w:pPr>
        <w:pStyle w:val="MainBodyText"/>
        <w:numPr>
          <w:ilvl w:val="0"/>
          <w:numId w:val="31"/>
        </w:numPr>
      </w:pPr>
      <w:r w:rsidRPr="00671A3E">
        <w:t>Engaging, high-quality digital learning materials</w:t>
      </w:r>
    </w:p>
    <w:p w14:paraId="5A50BB59" w14:textId="77777777" w:rsidR="00671A3E" w:rsidRPr="00671A3E" w:rsidRDefault="00671A3E" w:rsidP="003743DA">
      <w:pPr>
        <w:pStyle w:val="MainBodyText"/>
        <w:numPr>
          <w:ilvl w:val="0"/>
          <w:numId w:val="31"/>
        </w:numPr>
      </w:pPr>
      <w:r w:rsidRPr="00671A3E">
        <w:t>Structured learning pathways that follow Guided Learning Hours (GLH)</w:t>
      </w:r>
    </w:p>
    <w:p w14:paraId="66302CA8" w14:textId="45A8F816" w:rsidR="00671A3E" w:rsidRPr="00671A3E" w:rsidRDefault="00671A3E" w:rsidP="003743DA">
      <w:pPr>
        <w:pStyle w:val="MainBodyText"/>
        <w:numPr>
          <w:ilvl w:val="0"/>
          <w:numId w:val="31"/>
        </w:numPr>
      </w:pPr>
      <w:r w:rsidRPr="00671A3E">
        <w:t xml:space="preserve">Full tutor support, including help when needed, assignment marking, and </w:t>
      </w:r>
      <w:r w:rsidR="003743DA" w:rsidRPr="00671A3E">
        <w:t>personalized</w:t>
      </w:r>
      <w:r w:rsidRPr="00671A3E">
        <w:t xml:space="preserve"> </w:t>
      </w:r>
      <w:proofErr w:type="gramStart"/>
      <w:r w:rsidRPr="00671A3E">
        <w:t>feedback</w:t>
      </w:r>
      <w:proofErr w:type="gramEnd"/>
    </w:p>
    <w:p w14:paraId="612E1560" w14:textId="22D087D4" w:rsidR="00671A3E" w:rsidRPr="00671A3E" w:rsidRDefault="00671A3E" w:rsidP="003743DA">
      <w:pPr>
        <w:pStyle w:val="MainBodyText"/>
        <w:numPr>
          <w:ilvl w:val="0"/>
          <w:numId w:val="31"/>
        </w:numPr>
      </w:pPr>
      <w:r w:rsidRPr="00671A3E">
        <w:t>Assignment deadlines are spaced across the year to help learners progress at a manageable pace</w:t>
      </w:r>
    </w:p>
    <w:p w14:paraId="0C0E0B48" w14:textId="3BD524A7" w:rsidR="002710E0" w:rsidRDefault="00671A3E" w:rsidP="003743DA">
      <w:pPr>
        <w:pStyle w:val="MainBodyText"/>
        <w:numPr>
          <w:ilvl w:val="0"/>
          <w:numId w:val="31"/>
        </w:numPr>
      </w:pPr>
      <w:r w:rsidRPr="00671A3E">
        <w:t xml:space="preserve">Our aim is to give schools a flexible, supportive, and reliable way for learners to gain </w:t>
      </w:r>
      <w:r w:rsidR="003743DA" w:rsidRPr="00671A3E">
        <w:t>recognized</w:t>
      </w:r>
      <w:r w:rsidRPr="00671A3E">
        <w:t xml:space="preserve"> qualifications alongside their main school curriculum.</w:t>
      </w:r>
    </w:p>
    <w:p w14:paraId="4B479228" w14:textId="77777777" w:rsidR="00671A3E" w:rsidRDefault="00671A3E" w:rsidP="003743DA">
      <w:pPr>
        <w:rPr>
          <w:rFonts w:cstheme="minorHAnsi"/>
        </w:rPr>
      </w:pPr>
    </w:p>
    <w:p w14:paraId="1D4CC4B2" w14:textId="77777777" w:rsidR="00671A3E" w:rsidRDefault="00671A3E" w:rsidP="003743DA">
      <w:pPr>
        <w:rPr>
          <w:rFonts w:cstheme="minorHAnsi"/>
        </w:rPr>
      </w:pPr>
    </w:p>
    <w:p w14:paraId="71AC596D" w14:textId="113DE94A" w:rsidR="00671A3E" w:rsidRPr="009E21D2" w:rsidRDefault="00671A3E" w:rsidP="003743DA">
      <w:pPr>
        <w:pStyle w:val="Heading1"/>
      </w:pPr>
      <w:r w:rsidRPr="009E21D2">
        <w:lastRenderedPageBreak/>
        <w:t>What Schools Can Expect</w:t>
      </w:r>
    </w:p>
    <w:p w14:paraId="3B1B54EE" w14:textId="77777777" w:rsidR="00671A3E" w:rsidRDefault="00671A3E" w:rsidP="003743DA"/>
    <w:p w14:paraId="48683ED6" w14:textId="77777777" w:rsidR="00671A3E" w:rsidRPr="00671A3E" w:rsidRDefault="00671A3E" w:rsidP="003743DA">
      <w:pPr>
        <w:rPr>
          <w:rFonts w:cstheme="minorHAnsi"/>
          <w:b/>
          <w:bCs/>
        </w:rPr>
      </w:pPr>
      <w:r w:rsidRPr="00671A3E">
        <w:rPr>
          <w:rFonts w:cstheme="minorHAnsi"/>
          <w:b/>
          <w:bCs/>
        </w:rPr>
        <w:t>Online Learning Platform</w:t>
      </w:r>
    </w:p>
    <w:p w14:paraId="623F684A" w14:textId="77777777" w:rsidR="00671A3E" w:rsidRPr="00671A3E" w:rsidRDefault="00671A3E" w:rsidP="003743DA">
      <w:pPr>
        <w:rPr>
          <w:rFonts w:cstheme="minorHAnsi"/>
        </w:rPr>
      </w:pPr>
      <w:r w:rsidRPr="00671A3E">
        <w:rPr>
          <w:rFonts w:cstheme="minorHAnsi"/>
        </w:rPr>
        <w:t xml:space="preserve">Learners access everything they need through our secure platform, </w:t>
      </w:r>
      <w:r w:rsidRPr="00671A3E">
        <w:rPr>
          <w:rFonts w:cstheme="minorHAnsi"/>
          <w:b/>
          <w:bCs/>
        </w:rPr>
        <w:t>EQUAL</w:t>
      </w:r>
      <w:r w:rsidRPr="00671A3E">
        <w:rPr>
          <w:rFonts w:cstheme="minorHAnsi"/>
        </w:rPr>
        <w:t>, which provides:</w:t>
      </w:r>
    </w:p>
    <w:p w14:paraId="3590C2D7" w14:textId="77777777" w:rsidR="00671A3E" w:rsidRPr="009E21D2" w:rsidRDefault="00671A3E" w:rsidP="003743DA">
      <w:pPr>
        <w:pStyle w:val="ListParagraph"/>
        <w:numPr>
          <w:ilvl w:val="0"/>
          <w:numId w:val="32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Modules broken down into clear, manageable sections</w:t>
      </w:r>
    </w:p>
    <w:p w14:paraId="0D8F716C" w14:textId="77777777" w:rsidR="00671A3E" w:rsidRPr="009E21D2" w:rsidRDefault="00671A3E" w:rsidP="003743DA">
      <w:pPr>
        <w:pStyle w:val="ListParagraph"/>
        <w:numPr>
          <w:ilvl w:val="0"/>
          <w:numId w:val="32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Multimedia resources such as videos, case studies, and interactive activities</w:t>
      </w:r>
    </w:p>
    <w:p w14:paraId="52FF025E" w14:textId="77777777" w:rsidR="00671A3E" w:rsidRPr="009E21D2" w:rsidRDefault="00671A3E" w:rsidP="003743DA">
      <w:pPr>
        <w:pStyle w:val="ListParagraph"/>
        <w:numPr>
          <w:ilvl w:val="0"/>
          <w:numId w:val="32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Assignment tasks at the end of units to check understanding</w:t>
      </w:r>
    </w:p>
    <w:p w14:paraId="5FAE9246" w14:textId="77777777" w:rsidR="00671A3E" w:rsidRPr="00671A3E" w:rsidRDefault="00671A3E" w:rsidP="003743DA">
      <w:pPr>
        <w:spacing w:after="160" w:line="278" w:lineRule="auto"/>
        <w:ind w:left="720"/>
        <w:rPr>
          <w:rFonts w:cstheme="minorHAnsi"/>
        </w:rPr>
      </w:pPr>
    </w:p>
    <w:p w14:paraId="1C0AAA97" w14:textId="77777777" w:rsidR="00671A3E" w:rsidRPr="00671A3E" w:rsidRDefault="00671A3E" w:rsidP="003743DA">
      <w:pPr>
        <w:rPr>
          <w:rFonts w:cstheme="minorHAnsi"/>
          <w:b/>
          <w:bCs/>
        </w:rPr>
      </w:pPr>
      <w:r w:rsidRPr="00671A3E">
        <w:rPr>
          <w:rFonts w:cstheme="minorHAnsi"/>
          <w:b/>
          <w:bCs/>
        </w:rPr>
        <w:t>Tutor Support</w:t>
      </w:r>
    </w:p>
    <w:p w14:paraId="603F1F8C" w14:textId="77777777" w:rsidR="00671A3E" w:rsidRPr="00671A3E" w:rsidRDefault="00671A3E" w:rsidP="003743DA">
      <w:pPr>
        <w:rPr>
          <w:rFonts w:cstheme="minorHAnsi"/>
        </w:rPr>
      </w:pPr>
      <w:r w:rsidRPr="00671A3E">
        <w:rPr>
          <w:rFonts w:cstheme="minorHAnsi"/>
        </w:rPr>
        <w:t>Each learner is assigned a qualified tutor who will:</w:t>
      </w:r>
    </w:p>
    <w:p w14:paraId="70AA1CA4" w14:textId="77777777" w:rsidR="00671A3E" w:rsidRPr="009E21D2" w:rsidRDefault="00671A3E" w:rsidP="003743DA">
      <w:pPr>
        <w:pStyle w:val="ListParagraph"/>
        <w:numPr>
          <w:ilvl w:val="0"/>
          <w:numId w:val="33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Respond to questions and provide support when needed</w:t>
      </w:r>
    </w:p>
    <w:p w14:paraId="4919B72A" w14:textId="77777777" w:rsidR="00671A3E" w:rsidRPr="009E21D2" w:rsidRDefault="00671A3E" w:rsidP="003743DA">
      <w:pPr>
        <w:pStyle w:val="ListParagraph"/>
        <w:numPr>
          <w:ilvl w:val="0"/>
          <w:numId w:val="33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Mark assignments and give constructive feedback</w:t>
      </w:r>
    </w:p>
    <w:p w14:paraId="7A949C33" w14:textId="77777777" w:rsidR="00671A3E" w:rsidRPr="009E21D2" w:rsidRDefault="00671A3E" w:rsidP="003743DA">
      <w:pPr>
        <w:pStyle w:val="ListParagraph"/>
        <w:numPr>
          <w:ilvl w:val="0"/>
          <w:numId w:val="33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Highlight any concerns around progress or engagement to the school</w:t>
      </w:r>
    </w:p>
    <w:p w14:paraId="7CAB5EA1" w14:textId="7822E618" w:rsidR="002710E0" w:rsidRPr="002710E0" w:rsidRDefault="002710E0" w:rsidP="003743DA">
      <w:pPr>
        <w:rPr>
          <w:color w:val="202A44" w:themeColor="text1"/>
        </w:rPr>
      </w:pPr>
    </w:p>
    <w:p w14:paraId="257403E1" w14:textId="4F27AEF8" w:rsidR="0000599C" w:rsidRPr="009E21D2" w:rsidRDefault="00671A3E" w:rsidP="003743DA">
      <w:pPr>
        <w:pStyle w:val="Heading1"/>
      </w:pPr>
      <w:r w:rsidRPr="009E21D2">
        <w:t>Expectations of Candidates</w:t>
      </w:r>
    </w:p>
    <w:p w14:paraId="3AFE20B3" w14:textId="77777777" w:rsidR="00671A3E" w:rsidRPr="00671A3E" w:rsidRDefault="00671A3E" w:rsidP="003743DA">
      <w:pPr>
        <w:rPr>
          <w:rFonts w:cstheme="minorHAnsi"/>
        </w:rPr>
      </w:pPr>
      <w:r w:rsidRPr="00671A3E">
        <w:rPr>
          <w:rFonts w:cstheme="minorHAnsi"/>
        </w:rPr>
        <w:t>To help learners succeed, they should understand the following commitments:</w:t>
      </w:r>
    </w:p>
    <w:p w14:paraId="42394A52" w14:textId="77777777" w:rsidR="00671A3E" w:rsidRPr="00671A3E" w:rsidRDefault="00671A3E" w:rsidP="003743DA">
      <w:pPr>
        <w:rPr>
          <w:rFonts w:cstheme="minorHAnsi"/>
          <w:b/>
          <w:bCs/>
        </w:rPr>
      </w:pPr>
      <w:r w:rsidRPr="00671A3E">
        <w:rPr>
          <w:rFonts w:cstheme="minorHAnsi"/>
          <w:b/>
          <w:bCs/>
        </w:rPr>
        <w:t>Guided Learning Hours (GLH)</w:t>
      </w:r>
    </w:p>
    <w:p w14:paraId="2AE4F6B8" w14:textId="77777777" w:rsidR="00671A3E" w:rsidRPr="00671A3E" w:rsidRDefault="00671A3E" w:rsidP="003743DA">
      <w:pPr>
        <w:rPr>
          <w:rFonts w:cstheme="minorHAnsi"/>
        </w:rPr>
      </w:pPr>
      <w:r w:rsidRPr="00671A3E">
        <w:rPr>
          <w:rFonts w:cstheme="minorHAnsi"/>
        </w:rPr>
        <w:t>Each qualification includes a recommended number of learning hours, covering:</w:t>
      </w:r>
    </w:p>
    <w:p w14:paraId="2CD9BCE6" w14:textId="77777777" w:rsidR="00671A3E" w:rsidRPr="009E21D2" w:rsidRDefault="00671A3E" w:rsidP="003743DA">
      <w:pPr>
        <w:pStyle w:val="ListParagraph"/>
        <w:numPr>
          <w:ilvl w:val="0"/>
          <w:numId w:val="34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Working through course content</w:t>
      </w:r>
    </w:p>
    <w:p w14:paraId="3830850B" w14:textId="77777777" w:rsidR="00671A3E" w:rsidRPr="009E21D2" w:rsidRDefault="00671A3E" w:rsidP="003743DA">
      <w:pPr>
        <w:pStyle w:val="ListParagraph"/>
        <w:numPr>
          <w:ilvl w:val="0"/>
          <w:numId w:val="34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Completing tasks and activities</w:t>
      </w:r>
    </w:p>
    <w:p w14:paraId="386CC765" w14:textId="77777777" w:rsidR="00671A3E" w:rsidRPr="009E21D2" w:rsidRDefault="00671A3E" w:rsidP="003743DA">
      <w:pPr>
        <w:pStyle w:val="ListParagraph"/>
        <w:numPr>
          <w:ilvl w:val="0"/>
          <w:numId w:val="34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Independent study</w:t>
      </w:r>
    </w:p>
    <w:p w14:paraId="402A43B6" w14:textId="77777777" w:rsidR="00671A3E" w:rsidRPr="009E21D2" w:rsidRDefault="00671A3E" w:rsidP="003743DA">
      <w:pPr>
        <w:pStyle w:val="ListParagraph"/>
        <w:numPr>
          <w:ilvl w:val="0"/>
          <w:numId w:val="34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lastRenderedPageBreak/>
        <w:t>Preparing and submitting assignments</w:t>
      </w:r>
    </w:p>
    <w:p w14:paraId="307464AD" w14:textId="017EBC12" w:rsidR="00671A3E" w:rsidRDefault="00671A3E" w:rsidP="003743DA">
      <w:pPr>
        <w:rPr>
          <w:rFonts w:cstheme="minorHAnsi"/>
        </w:rPr>
      </w:pPr>
      <w:r w:rsidRPr="00671A3E">
        <w:rPr>
          <w:rFonts w:cstheme="minorHAnsi"/>
        </w:rPr>
        <w:t xml:space="preserve">GLH is planned across the academic </w:t>
      </w:r>
      <w:r w:rsidR="003743DA" w:rsidRPr="00671A3E">
        <w:rPr>
          <w:rFonts w:cstheme="minorHAnsi"/>
        </w:rPr>
        <w:t>year,</w:t>
      </w:r>
      <w:r w:rsidRPr="00671A3E">
        <w:rPr>
          <w:rFonts w:cstheme="minorHAnsi"/>
        </w:rPr>
        <w:t xml:space="preserve"> so learners have the time they need to meet all outcomes.</w:t>
      </w:r>
    </w:p>
    <w:p w14:paraId="292D54C7" w14:textId="77777777" w:rsidR="00671A3E" w:rsidRPr="00671A3E" w:rsidRDefault="00671A3E" w:rsidP="003743DA">
      <w:pPr>
        <w:rPr>
          <w:rFonts w:cstheme="minorHAnsi"/>
        </w:rPr>
      </w:pPr>
    </w:p>
    <w:p w14:paraId="7C47063A" w14:textId="77777777" w:rsidR="00671A3E" w:rsidRPr="00671A3E" w:rsidRDefault="00671A3E" w:rsidP="003743DA">
      <w:pPr>
        <w:rPr>
          <w:rFonts w:cstheme="minorHAnsi"/>
          <w:b/>
          <w:bCs/>
        </w:rPr>
      </w:pPr>
      <w:r w:rsidRPr="00671A3E">
        <w:rPr>
          <w:rFonts w:cstheme="minorHAnsi"/>
          <w:b/>
          <w:bCs/>
        </w:rPr>
        <w:t>Assignment Requirements</w:t>
      </w:r>
    </w:p>
    <w:p w14:paraId="4BC6E6EA" w14:textId="77777777" w:rsidR="00671A3E" w:rsidRPr="009E21D2" w:rsidRDefault="00671A3E" w:rsidP="003743DA">
      <w:pPr>
        <w:pStyle w:val="ListParagraph"/>
        <w:numPr>
          <w:ilvl w:val="0"/>
          <w:numId w:val="36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Each course includes several assignments linked to specific units.</w:t>
      </w:r>
    </w:p>
    <w:p w14:paraId="289584FD" w14:textId="77777777" w:rsidR="00671A3E" w:rsidRPr="009E21D2" w:rsidRDefault="00671A3E" w:rsidP="003743DA">
      <w:pPr>
        <w:pStyle w:val="ListParagraph"/>
        <w:numPr>
          <w:ilvl w:val="0"/>
          <w:numId w:val="36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Deadlines are provided at the start of the course and must be followed.</w:t>
      </w:r>
    </w:p>
    <w:p w14:paraId="0B1B998E" w14:textId="77777777" w:rsidR="00671A3E" w:rsidRPr="009E21D2" w:rsidRDefault="00671A3E" w:rsidP="003743DA">
      <w:pPr>
        <w:pStyle w:val="ListParagraph"/>
        <w:numPr>
          <w:ilvl w:val="0"/>
          <w:numId w:val="36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Due dates are spaced across the year to support consistent progress.</w:t>
      </w:r>
    </w:p>
    <w:p w14:paraId="1FB74DD1" w14:textId="5612655E" w:rsidR="00671A3E" w:rsidRPr="009E21D2" w:rsidRDefault="00671A3E" w:rsidP="003743DA">
      <w:pPr>
        <w:pStyle w:val="ListParagraph"/>
        <w:numPr>
          <w:ilvl w:val="0"/>
          <w:numId w:val="36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Learners receive feedback after each submission, with resubmissions allowed where TQUK guidelines permit.</w:t>
      </w:r>
    </w:p>
    <w:p w14:paraId="07A19D3D" w14:textId="7E5913EE" w:rsidR="007029E5" w:rsidRPr="009E21D2" w:rsidRDefault="007029E5" w:rsidP="003743DA">
      <w:pPr>
        <w:pStyle w:val="Heading1"/>
      </w:pPr>
      <w:r w:rsidRPr="009E21D2">
        <w:t>What Helps Learners Succeed in Open Learning</w:t>
      </w:r>
    </w:p>
    <w:p w14:paraId="0C648F7A" w14:textId="38AFC54B" w:rsidR="007029E5" w:rsidRDefault="007029E5" w:rsidP="003743DA">
      <w:pPr>
        <w:rPr>
          <w:rFonts w:cstheme="minorHAnsi"/>
        </w:rPr>
      </w:pPr>
      <w:r w:rsidRPr="007029E5">
        <w:rPr>
          <w:rFonts w:cstheme="minorHAnsi"/>
        </w:rPr>
        <w:t xml:space="preserve">Open learning requires independence and good </w:t>
      </w:r>
      <w:r w:rsidR="003743DA" w:rsidRPr="007029E5">
        <w:rPr>
          <w:rFonts w:cstheme="minorHAnsi"/>
        </w:rPr>
        <w:t>organization</w:t>
      </w:r>
      <w:r w:rsidRPr="007029E5">
        <w:rPr>
          <w:rFonts w:cstheme="minorHAnsi"/>
        </w:rPr>
        <w:t>. Successful learners:</w:t>
      </w:r>
    </w:p>
    <w:p w14:paraId="05C8AB1C" w14:textId="77777777" w:rsidR="007029E5" w:rsidRPr="007029E5" w:rsidRDefault="007029E5" w:rsidP="003743DA">
      <w:pPr>
        <w:rPr>
          <w:rFonts w:cstheme="minorHAnsi"/>
        </w:rPr>
      </w:pPr>
    </w:p>
    <w:p w14:paraId="08E0EB6E" w14:textId="77777777" w:rsidR="007029E5" w:rsidRPr="007029E5" w:rsidRDefault="007029E5" w:rsidP="003743DA">
      <w:pPr>
        <w:rPr>
          <w:rFonts w:cstheme="minorHAnsi"/>
          <w:b/>
          <w:bCs/>
        </w:rPr>
      </w:pPr>
      <w:r w:rsidRPr="007029E5">
        <w:rPr>
          <w:rFonts w:cstheme="minorHAnsi"/>
          <w:b/>
          <w:bCs/>
        </w:rPr>
        <w:t>1. Manage Their Time</w:t>
      </w:r>
    </w:p>
    <w:p w14:paraId="37B47F9A" w14:textId="77777777" w:rsidR="007029E5" w:rsidRPr="009E21D2" w:rsidRDefault="007029E5" w:rsidP="003743DA">
      <w:pPr>
        <w:pStyle w:val="MainBodyText"/>
        <w:numPr>
          <w:ilvl w:val="0"/>
          <w:numId w:val="44"/>
        </w:numPr>
      </w:pPr>
      <w:r w:rsidRPr="009E21D2">
        <w:t>Set aside regular study time</w:t>
      </w:r>
    </w:p>
    <w:p w14:paraId="229009F8" w14:textId="77777777" w:rsidR="007029E5" w:rsidRPr="009E21D2" w:rsidRDefault="007029E5" w:rsidP="003743DA">
      <w:pPr>
        <w:pStyle w:val="MainBodyText"/>
        <w:numPr>
          <w:ilvl w:val="0"/>
          <w:numId w:val="44"/>
        </w:numPr>
      </w:pPr>
      <w:r w:rsidRPr="009E21D2">
        <w:t>Keep to assignment deadlines</w:t>
      </w:r>
    </w:p>
    <w:p w14:paraId="0ADB2C77" w14:textId="77777777" w:rsidR="007029E5" w:rsidRPr="009E21D2" w:rsidRDefault="007029E5" w:rsidP="003743DA">
      <w:pPr>
        <w:pStyle w:val="MainBodyText"/>
        <w:numPr>
          <w:ilvl w:val="0"/>
          <w:numId w:val="44"/>
        </w:numPr>
      </w:pPr>
      <w:r w:rsidRPr="009E21D2">
        <w:t>Balance online study with their school timetable</w:t>
      </w:r>
    </w:p>
    <w:p w14:paraId="1733ABF3" w14:textId="77777777" w:rsidR="007029E5" w:rsidRPr="007029E5" w:rsidRDefault="007029E5" w:rsidP="003743DA">
      <w:pPr>
        <w:spacing w:line="278" w:lineRule="auto"/>
        <w:ind w:left="720"/>
        <w:rPr>
          <w:rFonts w:cstheme="minorHAnsi"/>
        </w:rPr>
      </w:pPr>
    </w:p>
    <w:p w14:paraId="15457BA5" w14:textId="77777777" w:rsidR="007029E5" w:rsidRPr="007029E5" w:rsidRDefault="007029E5" w:rsidP="003743DA">
      <w:pPr>
        <w:rPr>
          <w:rFonts w:cstheme="minorHAnsi"/>
          <w:b/>
          <w:bCs/>
        </w:rPr>
      </w:pPr>
      <w:r w:rsidRPr="007029E5">
        <w:rPr>
          <w:rFonts w:cstheme="minorHAnsi"/>
          <w:b/>
          <w:bCs/>
        </w:rPr>
        <w:t>2. Take Initiative</w:t>
      </w:r>
    </w:p>
    <w:p w14:paraId="25A51513" w14:textId="77777777" w:rsidR="007029E5" w:rsidRPr="009E21D2" w:rsidRDefault="007029E5" w:rsidP="003743DA">
      <w:pPr>
        <w:pStyle w:val="ListParagraph"/>
        <w:numPr>
          <w:ilvl w:val="0"/>
          <w:numId w:val="45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Work through materials actively</w:t>
      </w:r>
    </w:p>
    <w:p w14:paraId="49265337" w14:textId="77777777" w:rsidR="007029E5" w:rsidRPr="009E21D2" w:rsidRDefault="007029E5" w:rsidP="003743DA">
      <w:pPr>
        <w:pStyle w:val="ListParagraph"/>
        <w:numPr>
          <w:ilvl w:val="0"/>
          <w:numId w:val="45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Ask for help when needed</w:t>
      </w:r>
    </w:p>
    <w:p w14:paraId="5E535299" w14:textId="77777777" w:rsidR="007029E5" w:rsidRPr="009E21D2" w:rsidRDefault="007029E5" w:rsidP="003743DA">
      <w:pPr>
        <w:pStyle w:val="ListParagraph"/>
        <w:numPr>
          <w:ilvl w:val="0"/>
          <w:numId w:val="45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Use feedback to improve</w:t>
      </w:r>
    </w:p>
    <w:p w14:paraId="25C5DAAC" w14:textId="77777777" w:rsidR="007029E5" w:rsidRPr="007029E5" w:rsidRDefault="007029E5" w:rsidP="003743DA">
      <w:pPr>
        <w:spacing w:line="278" w:lineRule="auto"/>
        <w:ind w:left="720"/>
        <w:rPr>
          <w:rFonts w:cstheme="minorHAnsi"/>
        </w:rPr>
      </w:pPr>
    </w:p>
    <w:p w14:paraId="3D94ADD2" w14:textId="77777777" w:rsidR="007029E5" w:rsidRPr="007029E5" w:rsidRDefault="007029E5" w:rsidP="003743DA">
      <w:pPr>
        <w:rPr>
          <w:rFonts w:cstheme="minorHAnsi"/>
          <w:b/>
          <w:bCs/>
        </w:rPr>
      </w:pPr>
      <w:r w:rsidRPr="007029E5">
        <w:rPr>
          <w:rFonts w:cstheme="minorHAnsi"/>
          <w:b/>
          <w:bCs/>
        </w:rPr>
        <w:t>3. Stay Organised</w:t>
      </w:r>
    </w:p>
    <w:p w14:paraId="0BDD1CE5" w14:textId="77777777" w:rsidR="007029E5" w:rsidRPr="009E21D2" w:rsidRDefault="007029E5" w:rsidP="003743DA">
      <w:pPr>
        <w:pStyle w:val="ListParagraph"/>
        <w:numPr>
          <w:ilvl w:val="0"/>
          <w:numId w:val="40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Track deadlines and course requirements</w:t>
      </w:r>
    </w:p>
    <w:p w14:paraId="3CAA3B3C" w14:textId="77777777" w:rsidR="007029E5" w:rsidRPr="009E21D2" w:rsidRDefault="007029E5" w:rsidP="003743DA">
      <w:pPr>
        <w:pStyle w:val="ListParagraph"/>
        <w:numPr>
          <w:ilvl w:val="0"/>
          <w:numId w:val="40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Keep notes and evidence of learning</w:t>
      </w:r>
    </w:p>
    <w:p w14:paraId="69AF2F8E" w14:textId="460F3849" w:rsidR="007029E5" w:rsidRPr="009E21D2" w:rsidRDefault="003743DA" w:rsidP="003743DA">
      <w:pPr>
        <w:pStyle w:val="ListParagraph"/>
        <w:numPr>
          <w:ilvl w:val="0"/>
          <w:numId w:val="40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Plan</w:t>
      </w:r>
      <w:r w:rsidR="007029E5" w:rsidRPr="009E21D2">
        <w:rPr>
          <w:rFonts w:cstheme="minorHAnsi"/>
        </w:rPr>
        <w:t xml:space="preserve"> for busy periods</w:t>
      </w:r>
    </w:p>
    <w:p w14:paraId="6F801AAA" w14:textId="77777777" w:rsidR="007029E5" w:rsidRPr="007029E5" w:rsidRDefault="007029E5" w:rsidP="003743DA">
      <w:pPr>
        <w:spacing w:line="278" w:lineRule="auto"/>
        <w:ind w:left="720"/>
        <w:rPr>
          <w:rFonts w:cstheme="minorHAnsi"/>
        </w:rPr>
      </w:pPr>
    </w:p>
    <w:p w14:paraId="00C054B9" w14:textId="77777777" w:rsidR="007029E5" w:rsidRPr="007029E5" w:rsidRDefault="007029E5" w:rsidP="003743DA">
      <w:pPr>
        <w:rPr>
          <w:rFonts w:cstheme="minorHAnsi"/>
          <w:b/>
          <w:bCs/>
        </w:rPr>
      </w:pPr>
      <w:r w:rsidRPr="007029E5">
        <w:rPr>
          <w:rFonts w:cstheme="minorHAnsi"/>
          <w:b/>
          <w:bCs/>
        </w:rPr>
        <w:t>4. Participate Actively</w:t>
      </w:r>
    </w:p>
    <w:p w14:paraId="6D7EF387" w14:textId="77777777" w:rsidR="007029E5" w:rsidRPr="009E21D2" w:rsidRDefault="007029E5" w:rsidP="003743DA">
      <w:pPr>
        <w:pStyle w:val="ListParagraph"/>
        <w:numPr>
          <w:ilvl w:val="0"/>
          <w:numId w:val="41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Complete activities within the platform</w:t>
      </w:r>
    </w:p>
    <w:p w14:paraId="3A517655" w14:textId="77777777" w:rsidR="007029E5" w:rsidRPr="009E21D2" w:rsidRDefault="007029E5" w:rsidP="003743DA">
      <w:pPr>
        <w:pStyle w:val="ListParagraph"/>
        <w:numPr>
          <w:ilvl w:val="0"/>
          <w:numId w:val="41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Respond to tutor messages</w:t>
      </w:r>
    </w:p>
    <w:p w14:paraId="62357CA9" w14:textId="77777777" w:rsidR="007029E5" w:rsidRPr="009E21D2" w:rsidRDefault="007029E5" w:rsidP="003743DA">
      <w:pPr>
        <w:pStyle w:val="ListParagraph"/>
        <w:numPr>
          <w:ilvl w:val="0"/>
          <w:numId w:val="41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Reflect on their own progress</w:t>
      </w:r>
    </w:p>
    <w:p w14:paraId="2B48B603" w14:textId="77777777" w:rsidR="007029E5" w:rsidRPr="007029E5" w:rsidRDefault="007029E5" w:rsidP="003743DA">
      <w:pPr>
        <w:spacing w:line="278" w:lineRule="auto"/>
        <w:ind w:left="720"/>
        <w:rPr>
          <w:rFonts w:cstheme="minorHAnsi"/>
        </w:rPr>
      </w:pPr>
    </w:p>
    <w:p w14:paraId="38FC3ACF" w14:textId="77777777" w:rsidR="007029E5" w:rsidRDefault="007029E5" w:rsidP="003743DA">
      <w:pPr>
        <w:rPr>
          <w:rFonts w:cstheme="minorHAnsi"/>
          <w:b/>
          <w:bCs/>
        </w:rPr>
      </w:pPr>
      <w:r w:rsidRPr="007029E5">
        <w:rPr>
          <w:rFonts w:cstheme="minorHAnsi"/>
          <w:b/>
          <w:bCs/>
        </w:rPr>
        <w:t>5. Work Independently and Ethically</w:t>
      </w:r>
    </w:p>
    <w:p w14:paraId="6850DF42" w14:textId="7E793631" w:rsidR="007029E5" w:rsidRPr="009E21D2" w:rsidRDefault="007029E5" w:rsidP="003743DA">
      <w:pPr>
        <w:pStyle w:val="ListParagraph"/>
        <w:numPr>
          <w:ilvl w:val="0"/>
          <w:numId w:val="42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Submit original work</w:t>
      </w:r>
    </w:p>
    <w:p w14:paraId="097C2245" w14:textId="5CD51A48" w:rsidR="007029E5" w:rsidRPr="009E21D2" w:rsidRDefault="007029E5" w:rsidP="003743DA">
      <w:pPr>
        <w:pStyle w:val="ListParagraph"/>
        <w:numPr>
          <w:ilvl w:val="0"/>
          <w:numId w:val="42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Use Course Materials appropriately</w:t>
      </w:r>
    </w:p>
    <w:p w14:paraId="14AC5039" w14:textId="1F97993E" w:rsidR="007029E5" w:rsidRPr="009E21D2" w:rsidRDefault="007029E5" w:rsidP="003743DA">
      <w:pPr>
        <w:pStyle w:val="ListParagraph"/>
        <w:numPr>
          <w:ilvl w:val="0"/>
          <w:numId w:val="42"/>
        </w:numPr>
        <w:spacing w:line="278" w:lineRule="auto"/>
        <w:rPr>
          <w:rFonts w:cstheme="minorHAnsi"/>
        </w:rPr>
      </w:pPr>
      <w:r w:rsidRPr="009E21D2">
        <w:rPr>
          <w:rFonts w:cstheme="minorHAnsi"/>
        </w:rPr>
        <w:t>Take ownership of their learning</w:t>
      </w:r>
    </w:p>
    <w:p w14:paraId="76968165" w14:textId="77777777" w:rsidR="007029E5" w:rsidRPr="007029E5" w:rsidRDefault="007029E5" w:rsidP="003743DA">
      <w:pPr>
        <w:rPr>
          <w:rFonts w:cstheme="minorHAnsi"/>
          <w:b/>
          <w:bCs/>
        </w:rPr>
      </w:pPr>
    </w:p>
    <w:p w14:paraId="07D3BA80" w14:textId="3E1CFC56" w:rsidR="007029E5" w:rsidRPr="009E21D2" w:rsidRDefault="007029E5" w:rsidP="003743DA">
      <w:pPr>
        <w:pStyle w:val="Heading1"/>
      </w:pPr>
      <w:r w:rsidRPr="009E21D2">
        <w:t>How Schools Can Support Learners</w:t>
      </w:r>
    </w:p>
    <w:p w14:paraId="1B6B17A4" w14:textId="77777777" w:rsidR="007029E5" w:rsidRPr="009E21D2" w:rsidRDefault="007029E5" w:rsidP="003743DA">
      <w:pPr>
        <w:pStyle w:val="ListParagraph"/>
        <w:numPr>
          <w:ilvl w:val="0"/>
          <w:numId w:val="43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Provide dedicated study time where possible</w:t>
      </w:r>
    </w:p>
    <w:p w14:paraId="7676B588" w14:textId="77777777" w:rsidR="007029E5" w:rsidRPr="009E21D2" w:rsidRDefault="007029E5" w:rsidP="003743DA">
      <w:pPr>
        <w:pStyle w:val="ListParagraph"/>
        <w:numPr>
          <w:ilvl w:val="0"/>
          <w:numId w:val="43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Encourage learners to stay on track</w:t>
      </w:r>
    </w:p>
    <w:p w14:paraId="431F2322" w14:textId="77777777" w:rsidR="007029E5" w:rsidRPr="009E21D2" w:rsidRDefault="007029E5" w:rsidP="003743DA">
      <w:pPr>
        <w:pStyle w:val="ListParagraph"/>
        <w:numPr>
          <w:ilvl w:val="0"/>
          <w:numId w:val="43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>Monitor engagement and progress</w:t>
      </w:r>
    </w:p>
    <w:p w14:paraId="21FCF1AC" w14:textId="77777777" w:rsidR="007029E5" w:rsidRDefault="007029E5" w:rsidP="003743DA">
      <w:pPr>
        <w:pStyle w:val="ListParagraph"/>
        <w:numPr>
          <w:ilvl w:val="0"/>
          <w:numId w:val="43"/>
        </w:numPr>
        <w:spacing w:after="160" w:line="278" w:lineRule="auto"/>
        <w:rPr>
          <w:rFonts w:cstheme="minorHAnsi"/>
        </w:rPr>
      </w:pPr>
      <w:r w:rsidRPr="009E21D2">
        <w:rPr>
          <w:rFonts w:cstheme="minorHAnsi"/>
        </w:rPr>
        <w:t xml:space="preserve">Communicate any concerns or support needs to the </w:t>
      </w:r>
      <w:proofErr w:type="gramStart"/>
      <w:r w:rsidRPr="009E21D2">
        <w:rPr>
          <w:rFonts w:cstheme="minorHAnsi"/>
        </w:rPr>
        <w:t>college</w:t>
      </w:r>
      <w:proofErr w:type="gramEnd"/>
    </w:p>
    <w:p w14:paraId="6CD70F74" w14:textId="77777777" w:rsidR="003743DA" w:rsidRPr="003743DA" w:rsidRDefault="003743DA" w:rsidP="003743DA">
      <w:pPr>
        <w:spacing w:after="160" w:line="278" w:lineRule="auto"/>
        <w:ind w:left="360"/>
        <w:rPr>
          <w:rFonts w:cstheme="minorHAnsi"/>
        </w:rPr>
      </w:pPr>
    </w:p>
    <w:p w14:paraId="425591DB" w14:textId="2EC0BCD8" w:rsidR="007029E5" w:rsidRPr="009E21D2" w:rsidRDefault="007029E5" w:rsidP="003743DA">
      <w:pPr>
        <w:pStyle w:val="Heading1"/>
      </w:pPr>
      <w:r w:rsidRPr="009E21D2">
        <w:t>Our Courses</w:t>
      </w:r>
    </w:p>
    <w:p w14:paraId="249CA4EC" w14:textId="77777777" w:rsidR="007029E5" w:rsidRDefault="007029E5" w:rsidP="003743DA">
      <w:pPr>
        <w:pStyle w:val="MainBodyText"/>
      </w:pPr>
      <w:r>
        <w:t>Please note that each entry onto these courses is at our discretion and may require a discussion around learner suitability before acceptance onto course. The below is a summary of the course for consideration.</w:t>
      </w:r>
    </w:p>
    <w:p w14:paraId="595D9DB2" w14:textId="77777777" w:rsidR="007029E5" w:rsidRDefault="007029E5" w:rsidP="003743DA">
      <w:pPr>
        <w:rPr>
          <w:rFonts w:ascii="Arial" w:hAnsi="Arial" w:cs="Arial"/>
        </w:rPr>
      </w:pPr>
    </w:p>
    <w:p w14:paraId="286FBFE3" w14:textId="5A7E73C4" w:rsidR="007029E5" w:rsidRPr="007029E5" w:rsidRDefault="00000000" w:rsidP="003743DA">
      <w:pPr>
        <w:rPr>
          <w:rFonts w:cstheme="minorHAnsi"/>
          <w:b/>
          <w:bCs/>
          <w:szCs w:val="28"/>
        </w:rPr>
      </w:pPr>
      <w:hyperlink r:id="rId12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Preparing to Work in Adult Social Care (TQUK) </w:t>
        </w:r>
      </w:hyperlink>
    </w:p>
    <w:p w14:paraId="62212C3F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 age: 16</w:t>
      </w:r>
    </w:p>
    <w:p w14:paraId="2DAB635A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230F2DD7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185E6926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Knowledge and skills relevant for working in adult </w:t>
      </w:r>
      <w:proofErr w:type="gramStart"/>
      <w:r w:rsidRPr="007029E5">
        <w:rPr>
          <w:rFonts w:cstheme="minorHAnsi"/>
        </w:rPr>
        <w:t>care:</w:t>
      </w:r>
      <w:proofErr w:type="gramEnd"/>
      <w:r w:rsidRPr="007029E5">
        <w:rPr>
          <w:rFonts w:cstheme="minorHAnsi"/>
        </w:rPr>
        <w:t xml:space="preserve"> includes care, support, communication and understanding the needs of adults who require social care</w:t>
      </w:r>
    </w:p>
    <w:p w14:paraId="78F49AB0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Provides the basics that will give knowledge and awareness to safely begin working or volunteering in </w:t>
      </w:r>
      <w:proofErr w:type="spellStart"/>
      <w:proofErr w:type="gramStart"/>
      <w:r w:rsidRPr="007029E5">
        <w:rPr>
          <w:rFonts w:cstheme="minorHAnsi"/>
        </w:rPr>
        <w:t>a</w:t>
      </w:r>
      <w:proofErr w:type="spellEnd"/>
      <w:proofErr w:type="gramEnd"/>
      <w:r w:rsidRPr="007029E5">
        <w:rPr>
          <w:rFonts w:cstheme="minorHAnsi"/>
        </w:rPr>
        <w:t xml:space="preserve"> adult social care context.</w:t>
      </w:r>
    </w:p>
    <w:p w14:paraId="5ADF4181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Suitability for under 16s: With any social care course, maturity and understanding of sector should be considered. This is an ideal pathway into social care.</w:t>
      </w:r>
    </w:p>
    <w:p w14:paraId="41E0DD89" w14:textId="77777777" w:rsidR="007029E5" w:rsidRPr="007029E5" w:rsidRDefault="007029E5" w:rsidP="003743DA">
      <w:pPr>
        <w:rPr>
          <w:rFonts w:cstheme="minorHAnsi"/>
        </w:rPr>
      </w:pPr>
    </w:p>
    <w:p w14:paraId="6A9FAB48" w14:textId="77777777" w:rsidR="007029E5" w:rsidRPr="007029E5" w:rsidRDefault="00000000" w:rsidP="003743DA">
      <w:pPr>
        <w:rPr>
          <w:rFonts w:cstheme="minorHAnsi"/>
          <w:b/>
          <w:bCs/>
          <w:color w:val="424756" w:themeColor="accent1" w:themeShade="BF"/>
          <w:szCs w:val="28"/>
        </w:rPr>
      </w:pPr>
      <w:hyperlink r:id="rId13" w:history="1">
        <w:r w:rsidR="007029E5" w:rsidRPr="007029E5">
          <w:rPr>
            <w:rStyle w:val="Hyperlink"/>
            <w:rFonts w:cstheme="minorHAnsi"/>
            <w:b/>
            <w:bCs/>
            <w:color w:val="424756" w:themeColor="accent1" w:themeShade="BF"/>
            <w:szCs w:val="28"/>
          </w:rPr>
          <w:t xml:space="preserve">Level 2 Certificate in the Principles of the Prevention and Control of Infection in Health Care Setting (TQUK) </w:t>
        </w:r>
      </w:hyperlink>
    </w:p>
    <w:p w14:paraId="0A7AD32F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 age: 16</w:t>
      </w:r>
    </w:p>
    <w:p w14:paraId="25046660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34D84279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677AEE60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Includes units on accident prevention, fire safety, and babysitting.</w:t>
      </w:r>
    </w:p>
    <w:p w14:paraId="7217D195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Requires learners to record and assess their own diet.</w:t>
      </w:r>
    </w:p>
    <w:p w14:paraId="16D032DF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lastRenderedPageBreak/>
        <w:t>Involves planning cooking and creative activities for children.</w:t>
      </w:r>
    </w:p>
    <w:p w14:paraId="4C3C64A9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Suitability for under 16s: Some content is practical and accessible, but certain tasks (e.g. babysitting-related topics, self-assessment of diet) may not be appropriate or meaningful for younger learners.</w:t>
      </w:r>
    </w:p>
    <w:p w14:paraId="43EE8475" w14:textId="77777777" w:rsidR="007029E5" w:rsidRPr="007029E5" w:rsidRDefault="007029E5" w:rsidP="003743DA">
      <w:pPr>
        <w:rPr>
          <w:rFonts w:cstheme="minorHAnsi"/>
        </w:rPr>
      </w:pPr>
    </w:p>
    <w:p w14:paraId="305C46E9" w14:textId="77777777" w:rsidR="007029E5" w:rsidRPr="007029E5" w:rsidRDefault="007029E5" w:rsidP="003743DA">
      <w:pPr>
        <w:rPr>
          <w:rFonts w:cstheme="minorHAnsi"/>
          <w:b/>
          <w:bCs/>
          <w:szCs w:val="28"/>
        </w:rPr>
      </w:pPr>
    </w:p>
    <w:p w14:paraId="5F191A48" w14:textId="77777777" w:rsidR="007029E5" w:rsidRPr="007029E5" w:rsidRDefault="00000000" w:rsidP="003743DA">
      <w:pPr>
        <w:rPr>
          <w:rFonts w:cstheme="minorHAnsi"/>
          <w:b/>
          <w:bCs/>
          <w:szCs w:val="28"/>
        </w:rPr>
      </w:pPr>
      <w:hyperlink r:id="rId14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Oral Care in Health and Social Care (TQUK) </w:t>
        </w:r>
      </w:hyperlink>
    </w:p>
    <w:p w14:paraId="61121A7D" w14:textId="77777777" w:rsidR="007029E5" w:rsidRPr="007029E5" w:rsidRDefault="007029E5" w:rsidP="003743DA">
      <w:pPr>
        <w:rPr>
          <w:rFonts w:cstheme="minorHAnsi"/>
        </w:rPr>
      </w:pPr>
      <w:r w:rsidRPr="007029E5">
        <w:rPr>
          <w:rFonts w:cstheme="minorHAnsi"/>
        </w:rPr>
        <w:t>GLH – 140 hours</w:t>
      </w:r>
    </w:p>
    <w:p w14:paraId="0E8F218D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 age: 16</w:t>
      </w:r>
    </w:p>
    <w:p w14:paraId="2406E688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5 is recommended.</w:t>
      </w:r>
    </w:p>
    <w:p w14:paraId="37C6ADBF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5C045705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Principles of Oral Health care – what constitutes good oral hygiene, basic tooth/mouth anatomy, common oral health problems, indicators of poor health, how oral hygiene affects overall health, diet and well being</w:t>
      </w:r>
    </w:p>
    <w:p w14:paraId="2D8B4477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Oral Hygiene Equipment and Support – How and when to use; when professional advice is needed, barriers to accessing oral care</w:t>
      </w:r>
    </w:p>
    <w:p w14:paraId="52CE676A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Suitability for under 16s: not recommended given the content – Including knowledge about anatomy, oral hygiene practices, potential vulnerability – this course requires a certain level of maturity, responsibility and basic literacy and numeracy.</w:t>
      </w:r>
    </w:p>
    <w:p w14:paraId="536233B6" w14:textId="77777777" w:rsidR="007029E5" w:rsidRPr="007029E5" w:rsidRDefault="007029E5" w:rsidP="003743DA">
      <w:pPr>
        <w:rPr>
          <w:rFonts w:cstheme="minorHAnsi"/>
        </w:rPr>
      </w:pPr>
    </w:p>
    <w:p w14:paraId="79669DA9" w14:textId="77777777" w:rsidR="007029E5" w:rsidRPr="007029E5" w:rsidRDefault="00000000" w:rsidP="003743DA">
      <w:pPr>
        <w:rPr>
          <w:rFonts w:cstheme="minorHAnsi"/>
          <w:b/>
          <w:bCs/>
          <w:szCs w:val="28"/>
        </w:rPr>
      </w:pPr>
      <w:hyperlink r:id="rId15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Understanding Children and Young Peoples Mental Health (TQUK) </w:t>
        </w:r>
      </w:hyperlink>
    </w:p>
    <w:p w14:paraId="70BB66B6" w14:textId="77777777" w:rsidR="007029E5" w:rsidRPr="007029E5" w:rsidRDefault="007029E5" w:rsidP="003743DA">
      <w:pPr>
        <w:rPr>
          <w:rFonts w:cstheme="minorHAnsi"/>
        </w:rPr>
      </w:pPr>
      <w:r w:rsidRPr="007029E5">
        <w:rPr>
          <w:rFonts w:cstheme="minorHAnsi"/>
        </w:rPr>
        <w:t>GLH – 136 hours</w:t>
      </w:r>
    </w:p>
    <w:p w14:paraId="606039F1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 age: 16</w:t>
      </w:r>
    </w:p>
    <w:p w14:paraId="669BCD0E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5 is recommended.</w:t>
      </w:r>
    </w:p>
    <w:p w14:paraId="0216919E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Content considerations:     </w:t>
      </w:r>
    </w:p>
    <w:p w14:paraId="36DD13B8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The principles of mental health concerns in Children and Young People – terminology, concepts, common health conditions and theoretical frameworks.</w:t>
      </w:r>
    </w:p>
    <w:p w14:paraId="5A4A51F6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Legislation around Mental Health, safeguarding and rights of Children/Young People</w:t>
      </w:r>
    </w:p>
    <w:p w14:paraId="70372C39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Living with childhood mental health conditions – the social perceptions and how it affects young people’s daily lives, well-being, education, </w:t>
      </w:r>
      <w:proofErr w:type="gramStart"/>
      <w:r w:rsidRPr="007029E5">
        <w:rPr>
          <w:rFonts w:cstheme="minorHAnsi"/>
        </w:rPr>
        <w:t>future prospects</w:t>
      </w:r>
      <w:proofErr w:type="gramEnd"/>
      <w:r w:rsidRPr="007029E5">
        <w:rPr>
          <w:rFonts w:cstheme="minorHAnsi"/>
        </w:rPr>
        <w:t>.</w:t>
      </w:r>
    </w:p>
    <w:p w14:paraId="0FA86917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Suitability for under 16s: Not recommended given that the subject matter requires maturity, responsible thinking, and understanding of safeguarding/ethics. </w:t>
      </w:r>
    </w:p>
    <w:p w14:paraId="4AD45DDD" w14:textId="77777777" w:rsidR="007029E5" w:rsidRPr="007029E5" w:rsidRDefault="007029E5" w:rsidP="003743DA">
      <w:pPr>
        <w:rPr>
          <w:rFonts w:cstheme="minorHAnsi"/>
        </w:rPr>
      </w:pPr>
    </w:p>
    <w:p w14:paraId="5021BE34" w14:textId="77777777" w:rsidR="007029E5" w:rsidRPr="007029E5" w:rsidRDefault="00000000" w:rsidP="003743DA">
      <w:pPr>
        <w:rPr>
          <w:rFonts w:cstheme="minorHAnsi"/>
          <w:b/>
          <w:bCs/>
          <w:szCs w:val="28"/>
        </w:rPr>
      </w:pPr>
      <w:hyperlink r:id="rId16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Awareness of Mental Health Problems (TQUK) </w:t>
        </w:r>
      </w:hyperlink>
    </w:p>
    <w:p w14:paraId="398A9F57" w14:textId="77777777" w:rsidR="007029E5" w:rsidRPr="007029E5" w:rsidRDefault="007029E5" w:rsidP="003743DA">
      <w:pPr>
        <w:rPr>
          <w:rFonts w:cstheme="minorHAnsi"/>
        </w:rPr>
      </w:pPr>
      <w:r w:rsidRPr="007029E5">
        <w:rPr>
          <w:rFonts w:cstheme="minorHAnsi"/>
        </w:rPr>
        <w:t>GLH – 160 hours</w:t>
      </w:r>
    </w:p>
    <w:p w14:paraId="160FAD44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16</w:t>
      </w:r>
    </w:p>
    <w:p w14:paraId="7276C951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52160A6E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329B0E48" w14:textId="0DF240C6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lastRenderedPageBreak/>
        <w:t xml:space="preserve">Understanding mental health – what constitutes </w:t>
      </w:r>
      <w:r w:rsidR="003743DA" w:rsidRPr="007029E5">
        <w:rPr>
          <w:rFonts w:cstheme="minorHAnsi"/>
        </w:rPr>
        <w:t>wellbeing</w:t>
      </w:r>
      <w:r w:rsidRPr="007029E5">
        <w:rPr>
          <w:rFonts w:cstheme="minorHAnsi"/>
        </w:rPr>
        <w:t xml:space="preserve"> versus mental ill health, risk factors, social and legal context</w:t>
      </w:r>
    </w:p>
    <w:p w14:paraId="017F9E5A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Common mental health problems – stress; anxiety; phobias; depression</w:t>
      </w:r>
    </w:p>
    <w:p w14:paraId="17EA8D08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More serious, long term mental health conditions – post natal depression, bipolar disorder, schizophrenia; dementia, eating disorder, ADHS, OCD PTSD</w:t>
      </w:r>
    </w:p>
    <w:p w14:paraId="1C313770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Suitability for under 16s: Not recommended due to the subject matter – involves understanding serious mental health issues, legal and social contexts, ethical considerations, and may include sensitive material.  For under 16’s there would be concerns around safeguarding, maturity and emotional readiness.</w:t>
      </w:r>
    </w:p>
    <w:p w14:paraId="27288643" w14:textId="77777777" w:rsidR="007029E5" w:rsidRPr="007029E5" w:rsidRDefault="007029E5" w:rsidP="003743DA">
      <w:pPr>
        <w:rPr>
          <w:rFonts w:cstheme="minorHAnsi"/>
        </w:rPr>
      </w:pPr>
    </w:p>
    <w:p w14:paraId="58B38DDF" w14:textId="77777777" w:rsidR="007029E5" w:rsidRPr="007029E5" w:rsidRDefault="007029E5" w:rsidP="003743DA">
      <w:pPr>
        <w:rPr>
          <w:rFonts w:cstheme="minorHAnsi"/>
        </w:rPr>
      </w:pPr>
    </w:p>
    <w:p w14:paraId="7B5677D1" w14:textId="77777777" w:rsidR="007029E5" w:rsidRPr="007029E5" w:rsidRDefault="00000000" w:rsidP="003743DA">
      <w:pPr>
        <w:rPr>
          <w:rFonts w:cstheme="minorHAnsi"/>
          <w:b/>
          <w:bCs/>
          <w:szCs w:val="28"/>
        </w:rPr>
      </w:pPr>
      <w:hyperlink r:id="rId17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Principles of the Mental Health Care Worker (TQUK) </w:t>
        </w:r>
      </w:hyperlink>
    </w:p>
    <w:p w14:paraId="3F3F8051" w14:textId="77777777" w:rsidR="007029E5" w:rsidRPr="007029E5" w:rsidRDefault="007029E5" w:rsidP="003743DA">
      <w:pPr>
        <w:rPr>
          <w:rFonts w:cstheme="minorHAnsi"/>
        </w:rPr>
      </w:pPr>
      <w:r w:rsidRPr="007029E5">
        <w:rPr>
          <w:rFonts w:cstheme="minorHAnsi"/>
        </w:rPr>
        <w:t>GLH – 151 hours</w:t>
      </w:r>
    </w:p>
    <w:p w14:paraId="022A72C7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16</w:t>
      </w:r>
    </w:p>
    <w:p w14:paraId="3181FD7B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5 is recommended.</w:t>
      </w:r>
    </w:p>
    <w:p w14:paraId="62E63292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342F088C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Mental health and mental health issues</w:t>
      </w:r>
    </w:p>
    <w:p w14:paraId="0B679FDB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The Principles of the Mental health Care Worker – roles and responsibilities, CPD and ethical/legal frameworks</w:t>
      </w:r>
    </w:p>
    <w:p w14:paraId="216C427E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lastRenderedPageBreak/>
        <w:t>Care and Management in mental health as well as Duty of Care in Adult and Social care</w:t>
      </w:r>
    </w:p>
    <w:p w14:paraId="513F9C83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Suitability for under 16s: Not recommended due to the nature of the content (mental health, care responsibilities, duty of care, supporting vulnerable people) implies a need for maturity, responsibility and understanding of ethical issues.</w:t>
      </w:r>
    </w:p>
    <w:p w14:paraId="10642509" w14:textId="77777777" w:rsidR="007029E5" w:rsidRPr="007029E5" w:rsidRDefault="007029E5" w:rsidP="003743DA">
      <w:pPr>
        <w:rPr>
          <w:rFonts w:cstheme="minorHAnsi"/>
        </w:rPr>
      </w:pPr>
    </w:p>
    <w:p w14:paraId="6CED7CC5" w14:textId="77777777" w:rsidR="007029E5" w:rsidRPr="007029E5" w:rsidRDefault="00000000" w:rsidP="003743DA">
      <w:pPr>
        <w:rPr>
          <w:rFonts w:cstheme="minorHAnsi"/>
          <w:b/>
          <w:bCs/>
          <w:szCs w:val="28"/>
        </w:rPr>
      </w:pPr>
      <w:hyperlink r:id="rId18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Understanding Distressed Behaviour in Children (TQUK) </w:t>
        </w:r>
      </w:hyperlink>
    </w:p>
    <w:p w14:paraId="6DD87BBD" w14:textId="77777777" w:rsidR="007029E5" w:rsidRPr="007029E5" w:rsidRDefault="007029E5" w:rsidP="003743DA">
      <w:pPr>
        <w:rPr>
          <w:rFonts w:cstheme="minorHAnsi"/>
        </w:rPr>
      </w:pPr>
      <w:r w:rsidRPr="007029E5">
        <w:rPr>
          <w:rFonts w:cstheme="minorHAnsi"/>
        </w:rPr>
        <w:t>GLH – 110 hours</w:t>
      </w:r>
    </w:p>
    <w:p w14:paraId="250FEA56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16</w:t>
      </w:r>
    </w:p>
    <w:p w14:paraId="6E9DB5A3" w14:textId="77777777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334E2A99" w14:textId="77777777" w:rsidR="007029E5" w:rsidRPr="007029E5" w:rsidRDefault="007029E5" w:rsidP="003743DA">
      <w:pPr>
        <w:spacing w:after="160" w:line="278" w:lineRule="auto"/>
        <w:ind w:left="360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58C4F723" w14:textId="059E1E66" w:rsidR="007029E5" w:rsidRPr="007029E5" w:rsidRDefault="007029E5" w:rsidP="003743DA">
      <w:pPr>
        <w:pStyle w:val="MainBodyText"/>
        <w:numPr>
          <w:ilvl w:val="0"/>
          <w:numId w:val="30"/>
        </w:numPr>
        <w:rPr>
          <w:rFonts w:cstheme="minorHAnsi"/>
        </w:rPr>
      </w:pPr>
      <w:r w:rsidRPr="007029E5">
        <w:rPr>
          <w:rFonts w:cstheme="minorHAnsi"/>
        </w:rPr>
        <w:t xml:space="preserve">What counts as ‘distressed </w:t>
      </w:r>
      <w:r w:rsidR="003743DA">
        <w:t>behaviour</w:t>
      </w:r>
      <w:r w:rsidR="003743DA">
        <w:rPr>
          <w:rFonts w:cstheme="minorHAnsi"/>
        </w:rPr>
        <w:t>’</w:t>
      </w:r>
      <w:r w:rsidRPr="007029E5">
        <w:rPr>
          <w:rFonts w:cstheme="minorHAnsi"/>
        </w:rPr>
        <w:t xml:space="preserve"> versus </w:t>
      </w:r>
      <w:r w:rsidR="003743DA">
        <w:rPr>
          <w:rFonts w:cstheme="minorHAnsi"/>
        </w:rPr>
        <w:t>‘</w:t>
      </w:r>
      <w:r w:rsidRPr="007029E5">
        <w:rPr>
          <w:rFonts w:cstheme="minorHAnsi"/>
        </w:rPr>
        <w:t xml:space="preserve">positive </w:t>
      </w:r>
      <w:r w:rsidR="003743DA">
        <w:rPr>
          <w:rFonts w:cstheme="minorHAnsi"/>
        </w:rPr>
        <w:t>behaviour’</w:t>
      </w:r>
      <w:r w:rsidRPr="007029E5">
        <w:rPr>
          <w:rFonts w:cstheme="minorHAnsi"/>
        </w:rPr>
        <w:t xml:space="preserve"> – physical and non-physical</w:t>
      </w:r>
    </w:p>
    <w:p w14:paraId="1749E577" w14:textId="24744D1C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Indicators causes and the assessment – </w:t>
      </w:r>
      <w:r w:rsidR="00AA50CF">
        <w:rPr>
          <w:rFonts w:cstheme="minorHAnsi"/>
        </w:rPr>
        <w:t>Recognising</w:t>
      </w:r>
      <w:r w:rsidRPr="007029E5">
        <w:rPr>
          <w:rFonts w:cstheme="minorHAnsi"/>
        </w:rPr>
        <w:t xml:space="preserve"> triggers and warning signs, understanding the factors that contribute to </w:t>
      </w:r>
      <w:r w:rsidR="003743DA">
        <w:rPr>
          <w:rFonts w:cstheme="minorHAnsi"/>
        </w:rPr>
        <w:t>behaviour</w:t>
      </w:r>
      <w:r w:rsidRPr="007029E5">
        <w:rPr>
          <w:rFonts w:cstheme="minorHAnsi"/>
        </w:rPr>
        <w:t>.</w:t>
      </w:r>
    </w:p>
    <w:p w14:paraId="08F4C15A" w14:textId="669D4305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Mental health in Children – how this relates to distressed </w:t>
      </w:r>
      <w:r w:rsidR="003743DA">
        <w:rPr>
          <w:rFonts w:cstheme="minorHAnsi"/>
        </w:rPr>
        <w:t>behaviour</w:t>
      </w:r>
    </w:p>
    <w:p w14:paraId="30AA593C" w14:textId="1FB40C90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How learning disabilities, sensory processing conditions, autism spectrum conditions </w:t>
      </w:r>
      <w:r w:rsidR="003743DA" w:rsidRPr="007029E5">
        <w:rPr>
          <w:rFonts w:cstheme="minorHAnsi"/>
        </w:rPr>
        <w:t>etc.</w:t>
      </w:r>
      <w:r w:rsidRPr="007029E5">
        <w:rPr>
          <w:rFonts w:cstheme="minorHAnsi"/>
        </w:rPr>
        <w:t xml:space="preserve">, can influence </w:t>
      </w:r>
      <w:r w:rsidR="003743DA">
        <w:rPr>
          <w:rFonts w:cstheme="minorHAnsi"/>
        </w:rPr>
        <w:t>behaviour</w:t>
      </w:r>
    </w:p>
    <w:p w14:paraId="122E2DD6" w14:textId="77777777" w:rsidR="007029E5" w:rsidRPr="007029E5" w:rsidRDefault="007029E5" w:rsidP="003743DA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Relevant legislation, guidance and support – rights of children, safeguarding, legal and practical support frameworks.</w:t>
      </w:r>
    </w:p>
    <w:p w14:paraId="10A138D2" w14:textId="55FFE469" w:rsidR="007029E5" w:rsidRPr="007029E5" w:rsidRDefault="007029E5" w:rsidP="003743DA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lastRenderedPageBreak/>
        <w:t xml:space="preserve">Suitability for under 16s: Not recommended due to the sensitive material – mental health, distressed or challenging </w:t>
      </w:r>
      <w:r w:rsidR="003743DA">
        <w:rPr>
          <w:rFonts w:cstheme="minorHAnsi"/>
        </w:rPr>
        <w:t>behaviour</w:t>
      </w:r>
      <w:r w:rsidRPr="007029E5">
        <w:rPr>
          <w:rFonts w:cstheme="minorHAnsi"/>
        </w:rPr>
        <w:t xml:space="preserve">, disability/neurodiversity, legal and safeguarding frameworks which requires maturity, </w:t>
      </w:r>
      <w:r w:rsidR="003743DA" w:rsidRPr="007029E5">
        <w:rPr>
          <w:rFonts w:cstheme="minorHAnsi"/>
        </w:rPr>
        <w:t>responsibility,</w:t>
      </w:r>
      <w:r w:rsidRPr="007029E5">
        <w:rPr>
          <w:rFonts w:cstheme="minorHAnsi"/>
        </w:rPr>
        <w:t xml:space="preserve"> and emotional awareness.</w:t>
      </w:r>
    </w:p>
    <w:p w14:paraId="140D8E1C" w14:textId="77777777" w:rsidR="007029E5" w:rsidRPr="007029E5" w:rsidRDefault="007029E5" w:rsidP="007029E5">
      <w:pPr>
        <w:rPr>
          <w:rFonts w:cstheme="minorHAnsi"/>
          <w:b/>
          <w:bCs/>
          <w:szCs w:val="28"/>
        </w:rPr>
      </w:pPr>
    </w:p>
    <w:p w14:paraId="67117607" w14:textId="77777777" w:rsidR="007029E5" w:rsidRPr="007029E5" w:rsidRDefault="007029E5" w:rsidP="007029E5">
      <w:pPr>
        <w:rPr>
          <w:rFonts w:cstheme="minorHAnsi"/>
          <w:b/>
          <w:bCs/>
          <w:szCs w:val="28"/>
        </w:rPr>
      </w:pPr>
    </w:p>
    <w:p w14:paraId="23E9CAAE" w14:textId="77777777" w:rsidR="007029E5" w:rsidRPr="007029E5" w:rsidRDefault="00000000" w:rsidP="00AA50CF">
      <w:pPr>
        <w:rPr>
          <w:rFonts w:cstheme="minorHAnsi"/>
          <w:b/>
          <w:bCs/>
          <w:szCs w:val="28"/>
        </w:rPr>
      </w:pPr>
      <w:hyperlink r:id="rId19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Introducing Caring for Children and Young People (TQUK) </w:t>
        </w:r>
      </w:hyperlink>
    </w:p>
    <w:p w14:paraId="5B112A69" w14:textId="77777777" w:rsidR="007029E5" w:rsidRPr="007029E5" w:rsidRDefault="007029E5" w:rsidP="00AA50CF">
      <w:pPr>
        <w:rPr>
          <w:rFonts w:cstheme="minorHAnsi"/>
        </w:rPr>
      </w:pPr>
      <w:r w:rsidRPr="007029E5">
        <w:rPr>
          <w:rFonts w:cstheme="minorHAnsi"/>
        </w:rPr>
        <w:t>GLH – 180 hours</w:t>
      </w:r>
    </w:p>
    <w:p w14:paraId="3C94D6A3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14 and above</w:t>
      </w:r>
    </w:p>
    <w:p w14:paraId="34FAF28C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1A37BBB4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6728AFDF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Safeguarding and welfare of children and young people</w:t>
      </w:r>
    </w:p>
    <w:p w14:paraId="1EEFE2CB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Nutrition and healthy diet of children and young people</w:t>
      </w:r>
    </w:p>
    <w:p w14:paraId="73DC44FC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The value of play and leisure for young children</w:t>
      </w:r>
    </w:p>
    <w:p w14:paraId="644F5D13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Understanding young children’s development – the development stages and how to support healthy development</w:t>
      </w:r>
    </w:p>
    <w:p w14:paraId="53B28089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Suitability for under 16s: The content involves caring for children/young people – safeguarding, child development, welfare and nutrition. Some of this may be reasonably handled by motivated teens, however it may be more appropriate for older teens. </w:t>
      </w:r>
    </w:p>
    <w:p w14:paraId="01F9F16C" w14:textId="77777777" w:rsidR="007029E5" w:rsidRPr="007029E5" w:rsidRDefault="007029E5" w:rsidP="00AA50CF">
      <w:pPr>
        <w:rPr>
          <w:rFonts w:cstheme="minorHAnsi"/>
          <w:b/>
          <w:bCs/>
          <w:szCs w:val="28"/>
        </w:rPr>
      </w:pPr>
    </w:p>
    <w:p w14:paraId="6CAF740E" w14:textId="77777777" w:rsidR="007029E5" w:rsidRPr="007029E5" w:rsidRDefault="007029E5" w:rsidP="00AA50CF">
      <w:pPr>
        <w:rPr>
          <w:rFonts w:cstheme="minorHAnsi"/>
          <w:b/>
          <w:bCs/>
          <w:szCs w:val="28"/>
        </w:rPr>
      </w:pPr>
    </w:p>
    <w:p w14:paraId="2204234B" w14:textId="77777777" w:rsidR="007029E5" w:rsidRPr="007029E5" w:rsidRDefault="00000000" w:rsidP="00AA50CF">
      <w:pPr>
        <w:rPr>
          <w:rFonts w:cstheme="minorHAnsi"/>
          <w:b/>
          <w:bCs/>
          <w:color w:val="424756" w:themeColor="accent1" w:themeShade="BF"/>
          <w:szCs w:val="28"/>
        </w:rPr>
      </w:pPr>
      <w:hyperlink r:id="rId20" w:history="1">
        <w:r w:rsidR="007029E5" w:rsidRPr="007029E5">
          <w:rPr>
            <w:rStyle w:val="Hyperlink"/>
            <w:rFonts w:cstheme="minorHAnsi"/>
            <w:b/>
            <w:bCs/>
            <w:color w:val="424756" w:themeColor="accent1" w:themeShade="BF"/>
            <w:szCs w:val="28"/>
          </w:rPr>
          <w:t xml:space="preserve">Level 2 Awareness of Bullying in Children and Young People (TQUK) </w:t>
        </w:r>
      </w:hyperlink>
    </w:p>
    <w:p w14:paraId="13CAB583" w14:textId="77777777" w:rsidR="007029E5" w:rsidRPr="007029E5" w:rsidRDefault="007029E5" w:rsidP="00AA50CF">
      <w:pPr>
        <w:rPr>
          <w:rFonts w:cstheme="minorHAnsi"/>
        </w:rPr>
      </w:pPr>
      <w:r w:rsidRPr="007029E5">
        <w:rPr>
          <w:rFonts w:cstheme="minorHAnsi"/>
        </w:rPr>
        <w:t>GLH – 102 hours</w:t>
      </w:r>
    </w:p>
    <w:p w14:paraId="62A21E15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16</w:t>
      </w:r>
    </w:p>
    <w:p w14:paraId="0068EE04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547FAF86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417D77A1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Principles of Bullying – definitions, short and long terms effects of bullying</w:t>
      </w:r>
    </w:p>
    <w:p w14:paraId="05633C73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Recognising bullying in young people and children – identifying the signs and understanding what drives bullying behaviour</w:t>
      </w:r>
    </w:p>
    <w:p w14:paraId="4B12BCE7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How to respond to bullying and how to support victims, how to intervene and help stop bullying and prevent recurrence</w:t>
      </w:r>
    </w:p>
    <w:p w14:paraId="28E5BB71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Government/legal and policy context</w:t>
      </w:r>
    </w:p>
    <w:p w14:paraId="1054A982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Suitability for under 16s: not recommended due to the material included – bullying, mental health, safeguarding policies and legal/ethical framework. </w:t>
      </w:r>
    </w:p>
    <w:p w14:paraId="1AF79055" w14:textId="77777777" w:rsidR="007029E5" w:rsidRPr="007029E5" w:rsidRDefault="007029E5" w:rsidP="00AA50CF">
      <w:pPr>
        <w:rPr>
          <w:rFonts w:cstheme="minorHAnsi"/>
          <w:b/>
          <w:bCs/>
          <w:color w:val="424756" w:themeColor="accent1" w:themeShade="BF"/>
          <w:szCs w:val="28"/>
        </w:rPr>
      </w:pPr>
    </w:p>
    <w:p w14:paraId="2668D7E2" w14:textId="77777777" w:rsidR="007029E5" w:rsidRPr="007029E5" w:rsidRDefault="00000000" w:rsidP="00AA50CF">
      <w:pPr>
        <w:rPr>
          <w:rFonts w:cstheme="minorHAnsi"/>
          <w:b/>
          <w:bCs/>
          <w:szCs w:val="28"/>
        </w:rPr>
      </w:pPr>
      <w:hyperlink r:id="rId21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Principles of Business Administration (TQUK) </w:t>
        </w:r>
      </w:hyperlink>
    </w:p>
    <w:p w14:paraId="1F2ECC20" w14:textId="77777777" w:rsidR="007029E5" w:rsidRPr="007029E5" w:rsidRDefault="007029E5" w:rsidP="00AA50CF">
      <w:pPr>
        <w:rPr>
          <w:rFonts w:cstheme="minorHAnsi"/>
        </w:rPr>
      </w:pPr>
      <w:r w:rsidRPr="007029E5">
        <w:rPr>
          <w:rFonts w:cstheme="minorHAnsi"/>
        </w:rPr>
        <w:t>GLH – 170 hours</w:t>
      </w:r>
    </w:p>
    <w:p w14:paraId="6159A4FD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Recommended minimum age: 16 </w:t>
      </w:r>
    </w:p>
    <w:p w14:paraId="471B750C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03661FDC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7FE0EDDF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lastRenderedPageBreak/>
        <w:t xml:space="preserve">Principles of providing administrative services – office support, tasks related to daily admin </w:t>
      </w:r>
    </w:p>
    <w:p w14:paraId="731271A1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Business document production and information management</w:t>
      </w:r>
    </w:p>
    <w:p w14:paraId="259E23CD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Communication in a business environment and developing working relationships with colleagues – teamwork, relationships, collaboration.</w:t>
      </w:r>
    </w:p>
    <w:p w14:paraId="3ED0421E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Suitability for under 16s: Typically suits the more mature or older teen, however there are no sensitive content, and this will be at the discretion of the centre.</w:t>
      </w:r>
    </w:p>
    <w:p w14:paraId="56856026" w14:textId="77777777" w:rsidR="007029E5" w:rsidRPr="007029E5" w:rsidRDefault="007029E5" w:rsidP="00AA50CF">
      <w:pPr>
        <w:rPr>
          <w:rFonts w:cstheme="minorHAnsi"/>
          <w:b/>
          <w:bCs/>
          <w:szCs w:val="28"/>
        </w:rPr>
      </w:pPr>
    </w:p>
    <w:p w14:paraId="55C6772F" w14:textId="77777777" w:rsidR="007029E5" w:rsidRPr="007029E5" w:rsidRDefault="00000000" w:rsidP="00AA50CF">
      <w:pPr>
        <w:rPr>
          <w:rFonts w:cstheme="minorHAnsi"/>
          <w:b/>
          <w:bCs/>
          <w:szCs w:val="28"/>
        </w:rPr>
      </w:pPr>
      <w:hyperlink r:id="rId22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Principles of Customer Service (TQUK) </w:t>
        </w:r>
      </w:hyperlink>
    </w:p>
    <w:p w14:paraId="39D716B3" w14:textId="77777777" w:rsidR="007029E5" w:rsidRPr="007029E5" w:rsidRDefault="007029E5" w:rsidP="00AA50CF">
      <w:pPr>
        <w:rPr>
          <w:rFonts w:cstheme="minorHAnsi"/>
        </w:rPr>
      </w:pPr>
      <w:r w:rsidRPr="007029E5">
        <w:rPr>
          <w:rFonts w:cstheme="minorHAnsi"/>
        </w:rPr>
        <w:t>GLH – 140 hours</w:t>
      </w:r>
    </w:p>
    <w:p w14:paraId="0B8E9597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14 and above</w:t>
      </w:r>
    </w:p>
    <w:p w14:paraId="780D7D0C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3883223B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19C5086E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Customer Service Principles and the Customer Service environment – organisational environment, roles, responsibilities, standards and how customer service fits into business</w:t>
      </w:r>
    </w:p>
    <w:p w14:paraId="36E11304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Developing customer service skills</w:t>
      </w:r>
    </w:p>
    <w:p w14:paraId="73A35CFD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Legislation for customer service</w:t>
      </w:r>
    </w:p>
    <w:p w14:paraId="5D333C43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Suitability for under 16s: A good introduction to customer facing work, retail, or service-industry jobs.</w:t>
      </w:r>
    </w:p>
    <w:p w14:paraId="119BB4FA" w14:textId="77777777" w:rsidR="007029E5" w:rsidRPr="007029E5" w:rsidRDefault="007029E5" w:rsidP="00AA50CF">
      <w:pPr>
        <w:rPr>
          <w:rFonts w:cstheme="minorHAnsi"/>
          <w:b/>
          <w:bCs/>
          <w:szCs w:val="28"/>
        </w:rPr>
      </w:pPr>
    </w:p>
    <w:p w14:paraId="1D7A9E1C" w14:textId="77777777" w:rsidR="007029E5" w:rsidRPr="007029E5" w:rsidRDefault="00000000" w:rsidP="00AA50CF">
      <w:pPr>
        <w:rPr>
          <w:rFonts w:cstheme="minorHAnsi"/>
          <w:b/>
          <w:bCs/>
          <w:szCs w:val="28"/>
        </w:rPr>
      </w:pPr>
      <w:hyperlink r:id="rId23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Level 2 Certificate in Equality and Diversity (TQUK) </w:t>
        </w:r>
      </w:hyperlink>
    </w:p>
    <w:p w14:paraId="04104FFF" w14:textId="77777777" w:rsidR="007029E5" w:rsidRPr="007029E5" w:rsidRDefault="007029E5" w:rsidP="00AA50CF">
      <w:pPr>
        <w:rPr>
          <w:rFonts w:cstheme="minorHAnsi"/>
        </w:rPr>
      </w:pPr>
      <w:r w:rsidRPr="007029E5">
        <w:rPr>
          <w:rFonts w:cstheme="minorHAnsi"/>
        </w:rPr>
        <w:t>GLH – 180 hours</w:t>
      </w:r>
    </w:p>
    <w:p w14:paraId="00D9A97B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14 and above</w:t>
      </w:r>
    </w:p>
    <w:p w14:paraId="39477DDE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06B4919C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5842B216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Equality &amp; diversity in Society; Community and Workplace</w:t>
      </w:r>
    </w:p>
    <w:p w14:paraId="11B6DA79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Suitability for under 16s: A useful introduction to social awareness, equity and inclusion, potentially beneficial if they are interested in social justice, community work, youth work or want to build their ‘soft skills’. </w:t>
      </w:r>
    </w:p>
    <w:p w14:paraId="2EE81DB0" w14:textId="77777777" w:rsidR="007029E5" w:rsidRPr="007029E5" w:rsidRDefault="007029E5" w:rsidP="00AA50CF">
      <w:pPr>
        <w:rPr>
          <w:rFonts w:cstheme="minorHAnsi"/>
        </w:rPr>
      </w:pPr>
    </w:p>
    <w:p w14:paraId="19C7B897" w14:textId="77777777" w:rsidR="007029E5" w:rsidRPr="007029E5" w:rsidRDefault="007029E5" w:rsidP="00AA50CF">
      <w:pPr>
        <w:rPr>
          <w:rFonts w:cstheme="minorHAnsi"/>
        </w:rPr>
      </w:pPr>
    </w:p>
    <w:p w14:paraId="1E012F8E" w14:textId="77777777" w:rsidR="007029E5" w:rsidRPr="007029E5" w:rsidRDefault="00000000" w:rsidP="00AA50CF">
      <w:pPr>
        <w:rPr>
          <w:rFonts w:cstheme="minorHAnsi"/>
          <w:b/>
          <w:bCs/>
          <w:szCs w:val="28"/>
        </w:rPr>
      </w:pPr>
      <w:hyperlink r:id="rId24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>Level 2 Certificate in Counselling Skills (</w:t>
        </w:r>
        <w:proofErr w:type="spellStart"/>
        <w:r w:rsidR="007029E5" w:rsidRPr="007029E5">
          <w:rPr>
            <w:rStyle w:val="Hyperlink"/>
            <w:rFonts w:cstheme="minorHAnsi"/>
            <w:b/>
            <w:bCs/>
            <w:szCs w:val="28"/>
          </w:rPr>
          <w:t>Rqf</w:t>
        </w:r>
        <w:proofErr w:type="spellEnd"/>
        <w:r w:rsidR="007029E5" w:rsidRPr="007029E5">
          <w:rPr>
            <w:rStyle w:val="Hyperlink"/>
            <w:rFonts w:cstheme="minorHAnsi"/>
            <w:b/>
            <w:bCs/>
            <w:szCs w:val="28"/>
          </w:rPr>
          <w:t>) (</w:t>
        </w:r>
        <w:proofErr w:type="spellStart"/>
        <w:r w:rsidR="007029E5" w:rsidRPr="007029E5">
          <w:rPr>
            <w:rStyle w:val="Hyperlink"/>
            <w:rFonts w:cstheme="minorHAnsi"/>
            <w:b/>
            <w:bCs/>
            <w:szCs w:val="28"/>
          </w:rPr>
          <w:t>Tquk</w:t>
        </w:r>
        <w:proofErr w:type="spellEnd"/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) | </w:t>
        </w:r>
      </w:hyperlink>
    </w:p>
    <w:p w14:paraId="2E8A24FE" w14:textId="77777777" w:rsidR="007029E5" w:rsidRPr="007029E5" w:rsidRDefault="007029E5" w:rsidP="00AA50CF">
      <w:pPr>
        <w:rPr>
          <w:rFonts w:cstheme="minorHAnsi"/>
        </w:rPr>
      </w:pPr>
      <w:r w:rsidRPr="007029E5">
        <w:rPr>
          <w:rFonts w:cstheme="minorHAnsi"/>
        </w:rPr>
        <w:t>GLH – 120 hours</w:t>
      </w:r>
    </w:p>
    <w:p w14:paraId="04B9E5EA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Recommended minimum age: 16</w:t>
      </w:r>
    </w:p>
    <w:p w14:paraId="6AB5F9FA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6243DFF5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60F3A8AC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Counselling Skills – how to establish relationships and how to use skills in a helping context</w:t>
      </w:r>
    </w:p>
    <w:p w14:paraId="7E9AB32F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Personal development – self-understanding, personal values and beliefs, </w:t>
      </w:r>
      <w:proofErr w:type="spellStart"/>
      <w:r w:rsidRPr="007029E5">
        <w:rPr>
          <w:rFonts w:cstheme="minorHAnsi"/>
        </w:rPr>
        <w:t>recognising</w:t>
      </w:r>
      <w:proofErr w:type="spellEnd"/>
      <w:r w:rsidRPr="007029E5">
        <w:rPr>
          <w:rFonts w:cstheme="minorHAnsi"/>
        </w:rPr>
        <w:t xml:space="preserve"> strengths and areas for development</w:t>
      </w:r>
    </w:p>
    <w:p w14:paraId="0FD91713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lastRenderedPageBreak/>
        <w:t>Counselling Theories</w:t>
      </w:r>
    </w:p>
    <w:p w14:paraId="1656F744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Ethics and Diversity in Counselling Skills</w:t>
      </w:r>
    </w:p>
    <w:p w14:paraId="2158AA7F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Suitability for under 16s: Not intended for, however candidates can be enrolled at centre discretion.  Due to content, it requires a certain level of maturity, emotional awareness and literacy. </w:t>
      </w:r>
    </w:p>
    <w:p w14:paraId="619185DA" w14:textId="77777777" w:rsidR="007029E5" w:rsidRPr="007029E5" w:rsidRDefault="007029E5" w:rsidP="00AA50CF">
      <w:pPr>
        <w:rPr>
          <w:rFonts w:cstheme="minorHAnsi"/>
        </w:rPr>
      </w:pPr>
    </w:p>
    <w:p w14:paraId="26C8F37C" w14:textId="77777777" w:rsidR="007029E5" w:rsidRPr="007029E5" w:rsidRDefault="007029E5" w:rsidP="00AA50CF">
      <w:pPr>
        <w:rPr>
          <w:rFonts w:cstheme="minorHAnsi"/>
        </w:rPr>
      </w:pPr>
    </w:p>
    <w:p w14:paraId="0631961F" w14:textId="77777777" w:rsidR="007029E5" w:rsidRPr="007029E5" w:rsidRDefault="007029E5" w:rsidP="00AA50CF">
      <w:pPr>
        <w:rPr>
          <w:rFonts w:cstheme="minorHAnsi"/>
          <w:b/>
          <w:bCs/>
          <w:szCs w:val="28"/>
        </w:rPr>
      </w:pPr>
      <w:r w:rsidRPr="007029E5">
        <w:rPr>
          <w:rFonts w:cstheme="minorHAnsi"/>
        </w:rPr>
        <w:t xml:space="preserve">Non TQUK course </w:t>
      </w:r>
    </w:p>
    <w:p w14:paraId="3758CDF9" w14:textId="77777777" w:rsidR="007029E5" w:rsidRPr="007029E5" w:rsidRDefault="00000000" w:rsidP="00AA50CF">
      <w:pPr>
        <w:rPr>
          <w:rFonts w:cstheme="minorHAnsi"/>
          <w:b/>
          <w:bCs/>
          <w:szCs w:val="28"/>
        </w:rPr>
      </w:pPr>
      <w:hyperlink r:id="rId25" w:history="1">
        <w:r w:rsidR="007029E5" w:rsidRPr="007029E5">
          <w:rPr>
            <w:rStyle w:val="Hyperlink"/>
            <w:rFonts w:cstheme="minorHAnsi"/>
            <w:b/>
            <w:bCs/>
            <w:szCs w:val="28"/>
          </w:rPr>
          <w:t xml:space="preserve">Understanding Environmental Sustainability </w:t>
        </w:r>
      </w:hyperlink>
    </w:p>
    <w:p w14:paraId="64E29176" w14:textId="77777777" w:rsidR="007029E5" w:rsidRPr="007029E5" w:rsidRDefault="007029E5" w:rsidP="00AA50CF">
      <w:pPr>
        <w:rPr>
          <w:rFonts w:cstheme="minorHAnsi"/>
        </w:rPr>
      </w:pPr>
      <w:r w:rsidRPr="007029E5">
        <w:rPr>
          <w:rFonts w:cstheme="minorHAnsi"/>
        </w:rPr>
        <w:t>GLH – 101 hours</w:t>
      </w:r>
    </w:p>
    <w:p w14:paraId="62F34B0F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Recommended minimum age: 16 </w:t>
      </w:r>
    </w:p>
    <w:p w14:paraId="2A936D92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Entry requirements: No formal requirements, but literacy and numeracy at SCQF 4 is recommended.</w:t>
      </w:r>
    </w:p>
    <w:p w14:paraId="74DF3BD3" w14:textId="77777777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Content considerations:</w:t>
      </w:r>
    </w:p>
    <w:p w14:paraId="3306F9ED" w14:textId="77777777" w:rsidR="007029E5" w:rsidRPr="007029E5" w:rsidRDefault="007029E5" w:rsidP="00AA50CF">
      <w:pPr>
        <w:numPr>
          <w:ilvl w:val="1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>Sustainable development, communities, energy management; Businesses social responsibility and principles of waste management; transport and applied sustainability</w:t>
      </w:r>
    </w:p>
    <w:p w14:paraId="2DAEBEB5" w14:textId="221CE1CB" w:rsidR="007029E5" w:rsidRPr="007029E5" w:rsidRDefault="007029E5" w:rsidP="00AA50CF">
      <w:pPr>
        <w:numPr>
          <w:ilvl w:val="0"/>
          <w:numId w:val="30"/>
        </w:numPr>
        <w:spacing w:after="160" w:line="278" w:lineRule="auto"/>
        <w:rPr>
          <w:rFonts w:cstheme="minorHAnsi"/>
        </w:rPr>
      </w:pPr>
      <w:r w:rsidRPr="007029E5">
        <w:rPr>
          <w:rFonts w:cstheme="minorHAnsi"/>
        </w:rPr>
        <w:t xml:space="preserve">Suitability for under 16s: A useful introduction to sustainability, </w:t>
      </w:r>
      <w:r w:rsidR="00A23AFD" w:rsidRPr="007029E5">
        <w:rPr>
          <w:rFonts w:cstheme="minorHAnsi"/>
        </w:rPr>
        <w:t>focusing</w:t>
      </w:r>
      <w:r w:rsidRPr="007029E5">
        <w:rPr>
          <w:rFonts w:cstheme="minorHAnsi"/>
        </w:rPr>
        <w:t xml:space="preserve"> on environmental awareness, sustainability, climate change and responsible </w:t>
      </w:r>
      <w:r w:rsidR="00A23AFD" w:rsidRPr="007029E5">
        <w:rPr>
          <w:rFonts w:cstheme="minorHAnsi"/>
        </w:rPr>
        <w:t>resources</w:t>
      </w:r>
      <w:r w:rsidRPr="007029E5">
        <w:rPr>
          <w:rFonts w:cstheme="minorHAnsi"/>
        </w:rPr>
        <w:t>, all of which are non-sensitive, educational topics.</w:t>
      </w:r>
    </w:p>
    <w:p w14:paraId="23D6F5C8" w14:textId="77777777" w:rsidR="007029E5" w:rsidRPr="00776100" w:rsidRDefault="007029E5" w:rsidP="007029E5">
      <w:pPr>
        <w:jc w:val="both"/>
        <w:rPr>
          <w:rFonts w:ascii="Arial" w:hAnsi="Arial" w:cs="Arial"/>
          <w:b/>
          <w:bCs/>
          <w:szCs w:val="28"/>
        </w:rPr>
      </w:pPr>
    </w:p>
    <w:p w14:paraId="20B0403A" w14:textId="77777777" w:rsidR="007029E5" w:rsidRPr="007029E5" w:rsidRDefault="007029E5" w:rsidP="007029E5">
      <w:pPr>
        <w:rPr>
          <w:rFonts w:cstheme="minorHAnsi"/>
          <w:sz w:val="48"/>
          <w:szCs w:val="48"/>
        </w:rPr>
      </w:pPr>
    </w:p>
    <w:sectPr w:rsidR="007029E5" w:rsidRPr="007029E5" w:rsidSect="00D940CB">
      <w:headerReference w:type="default" r:id="rId26"/>
      <w:footerReference w:type="default" r:id="rId27"/>
      <w:footerReference w:type="first" r:id="rId28"/>
      <w:pgSz w:w="12240" w:h="15840"/>
      <w:pgMar w:top="720" w:right="1152" w:bottom="720" w:left="1152" w:header="283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CA95" w14:textId="77777777" w:rsidR="003E0424" w:rsidRDefault="003E0424" w:rsidP="004B7E44">
      <w:r>
        <w:separator/>
      </w:r>
    </w:p>
    <w:p w14:paraId="7C44B20F" w14:textId="77777777" w:rsidR="003E0424" w:rsidRDefault="003E0424"/>
  </w:endnote>
  <w:endnote w:type="continuationSeparator" w:id="0">
    <w:p w14:paraId="4721E2EB" w14:textId="77777777" w:rsidR="003E0424" w:rsidRDefault="003E0424" w:rsidP="004B7E44">
      <w:r>
        <w:continuationSeparator/>
      </w:r>
    </w:p>
    <w:p w14:paraId="7A0B37A5" w14:textId="77777777" w:rsidR="003E0424" w:rsidRDefault="003E0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7FC54" w14:textId="11BE70B6" w:rsidR="00831E83" w:rsidRDefault="00831E83" w:rsidP="00FB2FBF">
    <w:pPr>
      <w:pStyle w:val="Footer"/>
      <w:jc w:val="right"/>
    </w:pPr>
    <w:r>
      <w:rPr>
        <w:noProof/>
        <w:color w:val="585F73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32406" wp14:editId="5E1185A0">
              <wp:simplePos x="0" y="0"/>
              <wp:positionH relativeFrom="column">
                <wp:posOffset>-20320</wp:posOffset>
              </wp:positionH>
              <wp:positionV relativeFrom="paragraph">
                <wp:posOffset>-14605</wp:posOffset>
              </wp:positionV>
              <wp:extent cx="6375400" cy="0"/>
              <wp:effectExtent l="0" t="0" r="0" b="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5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CEABAF" id="Straight Connector 14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-1.15pt" to="500.4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" strokecolor="#ffb654 [3205]" strokeweight="1pt">
              <v:stroke joinstyle="miter"/>
            </v:line>
          </w:pict>
        </mc:Fallback>
      </mc:AlternateContent>
    </w:r>
    <w:r>
      <w:rPr>
        <w:color w:val="585F73" w:themeColor="accent1"/>
        <w:sz w:val="20"/>
        <w:szCs w:val="20"/>
      </w:rPr>
      <w:t xml:space="preserve">pg. </w:t>
    </w:r>
    <w:r>
      <w:rPr>
        <w:color w:val="585F73" w:themeColor="accent1"/>
        <w:sz w:val="20"/>
        <w:szCs w:val="20"/>
      </w:rPr>
      <w:fldChar w:fldCharType="begin"/>
    </w:r>
    <w:r>
      <w:rPr>
        <w:color w:val="585F73" w:themeColor="accent1"/>
        <w:sz w:val="20"/>
        <w:szCs w:val="20"/>
      </w:rPr>
      <w:instrText xml:space="preserve"> PAGE  \* Arabic </w:instrText>
    </w:r>
    <w:r>
      <w:rPr>
        <w:color w:val="585F73" w:themeColor="accent1"/>
        <w:sz w:val="20"/>
        <w:szCs w:val="20"/>
      </w:rPr>
      <w:fldChar w:fldCharType="separate"/>
    </w:r>
    <w:r>
      <w:rPr>
        <w:noProof/>
        <w:color w:val="585F73" w:themeColor="accent1"/>
        <w:sz w:val="20"/>
        <w:szCs w:val="20"/>
      </w:rPr>
      <w:t>1</w:t>
    </w:r>
    <w:r>
      <w:rPr>
        <w:color w:val="585F73" w:themeColor="accent1"/>
        <w:sz w:val="20"/>
        <w:szCs w:val="20"/>
      </w:rPr>
      <w:fldChar w:fldCharType="end"/>
    </w:r>
  </w:p>
  <w:p w14:paraId="761E84C6" w14:textId="7935DD34" w:rsidR="00A22D60" w:rsidRDefault="00A22D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299D328F7B5047CBAF339568D9CE0492"/>
      </w:placeholder>
      <w:temporary/>
      <w:showingPlcHdr/>
      <w15:appearance w15:val="hidden"/>
    </w:sdtPr>
    <w:sdtContent>
      <w:p w14:paraId="1349C2EE" w14:textId="77777777" w:rsidR="009A47C1" w:rsidRDefault="009A47C1">
        <w:pPr>
          <w:pStyle w:val="Footer"/>
        </w:pPr>
        <w:r>
          <w:t>[Type here]</w:t>
        </w:r>
      </w:p>
    </w:sdtContent>
  </w:sdt>
  <w:p w14:paraId="7AFC98B3" w14:textId="77777777" w:rsidR="00A22D60" w:rsidRDefault="00A22D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73C3" w14:textId="77777777" w:rsidR="003E0424" w:rsidRDefault="003E0424" w:rsidP="004B7E44">
      <w:r>
        <w:separator/>
      </w:r>
    </w:p>
    <w:p w14:paraId="17A8FC86" w14:textId="77777777" w:rsidR="003E0424" w:rsidRDefault="003E0424"/>
  </w:footnote>
  <w:footnote w:type="continuationSeparator" w:id="0">
    <w:p w14:paraId="2ED543A7" w14:textId="77777777" w:rsidR="003E0424" w:rsidRDefault="003E0424" w:rsidP="004B7E44">
      <w:r>
        <w:continuationSeparator/>
      </w:r>
    </w:p>
    <w:p w14:paraId="46911A49" w14:textId="77777777" w:rsidR="003E0424" w:rsidRDefault="003E0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E004" w14:textId="2E86321D" w:rsidR="00FB2FBF" w:rsidRDefault="00FB2FBF">
    <w:pPr>
      <w:pStyle w:val="Header"/>
    </w:pPr>
  </w:p>
  <w:p w14:paraId="63257F7C" w14:textId="77777777" w:rsidR="0000599C" w:rsidRDefault="00005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466.95pt;height:491.3pt" o:bullet="t">
        <v:imagedata r:id="rId1" o:title="graphic-03"/>
      </v:shape>
    </w:pict>
  </w:numPicBullet>
  <w:abstractNum w:abstractNumId="0" w15:restartNumberingAfterBreak="0">
    <w:nsid w:val="01F84454"/>
    <w:multiLevelType w:val="multilevel"/>
    <w:tmpl w:val="208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0324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B285A"/>
    <w:multiLevelType w:val="multilevel"/>
    <w:tmpl w:val="9854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D451A"/>
    <w:multiLevelType w:val="multilevel"/>
    <w:tmpl w:val="8BA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B2B9C"/>
    <w:multiLevelType w:val="multilevel"/>
    <w:tmpl w:val="38BC15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8C5591"/>
    <w:multiLevelType w:val="hybridMultilevel"/>
    <w:tmpl w:val="BCEC3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B28BC"/>
    <w:multiLevelType w:val="multilevel"/>
    <w:tmpl w:val="43F8F8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31BC1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E455A4"/>
    <w:multiLevelType w:val="multilevel"/>
    <w:tmpl w:val="6A24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565E34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259FD"/>
    <w:multiLevelType w:val="multilevel"/>
    <w:tmpl w:val="536A6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B09CD"/>
    <w:multiLevelType w:val="hybridMultilevel"/>
    <w:tmpl w:val="5EA2C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E064EE"/>
    <w:multiLevelType w:val="hybridMultilevel"/>
    <w:tmpl w:val="A78C2C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707C5"/>
    <w:multiLevelType w:val="multilevel"/>
    <w:tmpl w:val="953C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77D7C"/>
    <w:multiLevelType w:val="multilevel"/>
    <w:tmpl w:val="89D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E2504"/>
    <w:multiLevelType w:val="hybridMultilevel"/>
    <w:tmpl w:val="6F64DA8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E53E2"/>
    <w:multiLevelType w:val="multilevel"/>
    <w:tmpl w:val="5126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457DC"/>
    <w:multiLevelType w:val="hybridMultilevel"/>
    <w:tmpl w:val="90B26C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E120A"/>
    <w:multiLevelType w:val="hybridMultilevel"/>
    <w:tmpl w:val="79A2C9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507ADF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179D7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3525E9"/>
    <w:multiLevelType w:val="multilevel"/>
    <w:tmpl w:val="09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57AF0"/>
    <w:multiLevelType w:val="multilevel"/>
    <w:tmpl w:val="FFB211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D6A6D"/>
    <w:multiLevelType w:val="multilevel"/>
    <w:tmpl w:val="48D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16ADC"/>
    <w:multiLevelType w:val="multilevel"/>
    <w:tmpl w:val="677212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A4EFA"/>
    <w:multiLevelType w:val="multilevel"/>
    <w:tmpl w:val="4C1C45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C2160"/>
    <w:multiLevelType w:val="hybridMultilevel"/>
    <w:tmpl w:val="0A32783E"/>
    <w:lvl w:ilvl="0" w:tplc="641042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A3844"/>
    <w:multiLevelType w:val="hybridMultilevel"/>
    <w:tmpl w:val="B8089BDE"/>
    <w:lvl w:ilvl="0" w:tplc="641042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05CCB"/>
    <w:multiLevelType w:val="multilevel"/>
    <w:tmpl w:val="5272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B03"/>
    <w:multiLevelType w:val="multilevel"/>
    <w:tmpl w:val="5A76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87351B"/>
    <w:multiLevelType w:val="hybridMultilevel"/>
    <w:tmpl w:val="1E560EB6"/>
    <w:lvl w:ilvl="0" w:tplc="641042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A465E"/>
    <w:multiLevelType w:val="hybridMultilevel"/>
    <w:tmpl w:val="802CAF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934E9C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9A7C28"/>
    <w:multiLevelType w:val="multilevel"/>
    <w:tmpl w:val="AD1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F3F91"/>
    <w:multiLevelType w:val="multilevel"/>
    <w:tmpl w:val="F4B8D1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76D51"/>
    <w:multiLevelType w:val="multilevel"/>
    <w:tmpl w:val="C82A9C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C5725D"/>
    <w:multiLevelType w:val="multilevel"/>
    <w:tmpl w:val="233288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493532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36AA5"/>
    <w:multiLevelType w:val="multilevel"/>
    <w:tmpl w:val="46F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5A36D8"/>
    <w:multiLevelType w:val="multilevel"/>
    <w:tmpl w:val="62E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992D07"/>
    <w:multiLevelType w:val="multilevel"/>
    <w:tmpl w:val="33161E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23214"/>
    <w:multiLevelType w:val="multilevel"/>
    <w:tmpl w:val="5126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31502F"/>
    <w:multiLevelType w:val="hybridMultilevel"/>
    <w:tmpl w:val="DC36A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D384E"/>
    <w:multiLevelType w:val="hybridMultilevel"/>
    <w:tmpl w:val="0A2445B4"/>
    <w:lvl w:ilvl="0" w:tplc="641042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D1881"/>
    <w:multiLevelType w:val="multilevel"/>
    <w:tmpl w:val="738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24010">
    <w:abstractNumId w:val="5"/>
  </w:num>
  <w:num w:numId="2" w16cid:durableId="1718705186">
    <w:abstractNumId w:val="27"/>
  </w:num>
  <w:num w:numId="3" w16cid:durableId="380904387">
    <w:abstractNumId w:val="12"/>
  </w:num>
  <w:num w:numId="4" w16cid:durableId="1144855427">
    <w:abstractNumId w:val="30"/>
  </w:num>
  <w:num w:numId="5" w16cid:durableId="1334725912">
    <w:abstractNumId w:val="26"/>
  </w:num>
  <w:num w:numId="6" w16cid:durableId="1785808953">
    <w:abstractNumId w:val="43"/>
  </w:num>
  <w:num w:numId="7" w16cid:durableId="1193345260">
    <w:abstractNumId w:val="17"/>
  </w:num>
  <w:num w:numId="8" w16cid:durableId="1025866523">
    <w:abstractNumId w:val="3"/>
  </w:num>
  <w:num w:numId="9" w16cid:durableId="584610477">
    <w:abstractNumId w:val="25"/>
  </w:num>
  <w:num w:numId="10" w16cid:durableId="594825811">
    <w:abstractNumId w:val="8"/>
  </w:num>
  <w:num w:numId="11" w16cid:durableId="857817995">
    <w:abstractNumId w:val="2"/>
  </w:num>
  <w:num w:numId="12" w16cid:durableId="1807553097">
    <w:abstractNumId w:val="6"/>
  </w:num>
  <w:num w:numId="13" w16cid:durableId="1784298185">
    <w:abstractNumId w:val="34"/>
  </w:num>
  <w:num w:numId="14" w16cid:durableId="179469262">
    <w:abstractNumId w:val="44"/>
  </w:num>
  <w:num w:numId="15" w16cid:durableId="154495648">
    <w:abstractNumId w:val="28"/>
  </w:num>
  <w:num w:numId="16" w16cid:durableId="1052116609">
    <w:abstractNumId w:val="24"/>
  </w:num>
  <w:num w:numId="17" w16cid:durableId="692613991">
    <w:abstractNumId w:val="36"/>
  </w:num>
  <w:num w:numId="18" w16cid:durableId="1985043793">
    <w:abstractNumId w:val="29"/>
  </w:num>
  <w:num w:numId="19" w16cid:durableId="1174416959">
    <w:abstractNumId w:val="14"/>
  </w:num>
  <w:num w:numId="20" w16cid:durableId="1827163504">
    <w:abstractNumId w:val="33"/>
  </w:num>
  <w:num w:numId="21" w16cid:durableId="2130590855">
    <w:abstractNumId w:val="0"/>
  </w:num>
  <w:num w:numId="22" w16cid:durableId="1435633894">
    <w:abstractNumId w:val="23"/>
  </w:num>
  <w:num w:numId="23" w16cid:durableId="320231175">
    <w:abstractNumId w:val="22"/>
  </w:num>
  <w:num w:numId="24" w16cid:durableId="843861104">
    <w:abstractNumId w:val="4"/>
  </w:num>
  <w:num w:numId="25" w16cid:durableId="407777076">
    <w:abstractNumId w:val="40"/>
  </w:num>
  <w:num w:numId="26" w16cid:durableId="73280915">
    <w:abstractNumId w:val="10"/>
  </w:num>
  <w:num w:numId="27" w16cid:durableId="675378955">
    <w:abstractNumId w:val="15"/>
  </w:num>
  <w:num w:numId="28" w16cid:durableId="1465345388">
    <w:abstractNumId w:val="13"/>
  </w:num>
  <w:num w:numId="29" w16cid:durableId="51970690">
    <w:abstractNumId w:val="35"/>
  </w:num>
  <w:num w:numId="30" w16cid:durableId="1214388754">
    <w:abstractNumId w:val="21"/>
  </w:num>
  <w:num w:numId="31" w16cid:durableId="1058675693">
    <w:abstractNumId w:val="42"/>
  </w:num>
  <w:num w:numId="32" w16cid:durableId="1453330083">
    <w:abstractNumId w:val="18"/>
  </w:num>
  <w:num w:numId="33" w16cid:durableId="259602328">
    <w:abstractNumId w:val="11"/>
  </w:num>
  <w:num w:numId="34" w16cid:durableId="1375157660">
    <w:abstractNumId w:val="31"/>
  </w:num>
  <w:num w:numId="35" w16cid:durableId="975372682">
    <w:abstractNumId w:val="16"/>
  </w:num>
  <w:num w:numId="36" w16cid:durableId="1035037152">
    <w:abstractNumId w:val="41"/>
  </w:num>
  <w:num w:numId="37" w16cid:durableId="397482526">
    <w:abstractNumId w:val="38"/>
  </w:num>
  <w:num w:numId="38" w16cid:durableId="1187713813">
    <w:abstractNumId w:val="39"/>
  </w:num>
  <w:num w:numId="39" w16cid:durableId="587083479">
    <w:abstractNumId w:val="19"/>
  </w:num>
  <w:num w:numId="40" w16cid:durableId="1903708906">
    <w:abstractNumId w:val="20"/>
  </w:num>
  <w:num w:numId="41" w16cid:durableId="36972813">
    <w:abstractNumId w:val="9"/>
  </w:num>
  <w:num w:numId="42" w16cid:durableId="802187771">
    <w:abstractNumId w:val="1"/>
  </w:num>
  <w:num w:numId="43" w16cid:durableId="500236826">
    <w:abstractNumId w:val="32"/>
  </w:num>
  <w:num w:numId="44" w16cid:durableId="1110510141">
    <w:abstractNumId w:val="7"/>
  </w:num>
  <w:num w:numId="45" w16cid:durableId="11477432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U0NjI1MLE0NzMxMDFX0lEKTi0uzszPAykwrAUANJ189SwAAAA="/>
  </w:docVars>
  <w:rsids>
    <w:rsidRoot w:val="00321711"/>
    <w:rsid w:val="0000599C"/>
    <w:rsid w:val="001A05CF"/>
    <w:rsid w:val="001A37E9"/>
    <w:rsid w:val="002710E0"/>
    <w:rsid w:val="00293B83"/>
    <w:rsid w:val="00321711"/>
    <w:rsid w:val="003743DA"/>
    <w:rsid w:val="003E0424"/>
    <w:rsid w:val="004B7E44"/>
    <w:rsid w:val="004D5252"/>
    <w:rsid w:val="004F2B86"/>
    <w:rsid w:val="005A718F"/>
    <w:rsid w:val="00657A7C"/>
    <w:rsid w:val="00671A3E"/>
    <w:rsid w:val="006A3CE7"/>
    <w:rsid w:val="007029E5"/>
    <w:rsid w:val="007124CC"/>
    <w:rsid w:val="007510A1"/>
    <w:rsid w:val="007516CF"/>
    <w:rsid w:val="00831E83"/>
    <w:rsid w:val="008B33BC"/>
    <w:rsid w:val="009120E9"/>
    <w:rsid w:val="00945900"/>
    <w:rsid w:val="009A47C1"/>
    <w:rsid w:val="009C396C"/>
    <w:rsid w:val="009E21D2"/>
    <w:rsid w:val="00A22D60"/>
    <w:rsid w:val="00A23AFD"/>
    <w:rsid w:val="00AA50CF"/>
    <w:rsid w:val="00AB6ED2"/>
    <w:rsid w:val="00AC39E9"/>
    <w:rsid w:val="00B26EAF"/>
    <w:rsid w:val="00B572B4"/>
    <w:rsid w:val="00B94EC9"/>
    <w:rsid w:val="00D20E99"/>
    <w:rsid w:val="00D940CB"/>
    <w:rsid w:val="00DB26A7"/>
    <w:rsid w:val="00E062A7"/>
    <w:rsid w:val="00E277F0"/>
    <w:rsid w:val="00E76CAD"/>
    <w:rsid w:val="00E94B5F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8722"/>
  <w15:chartTrackingRefBased/>
  <w15:docId w15:val="{6581A797-08D8-4D52-9EEA-063F32D1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E44"/>
    <w:pPr>
      <w:spacing w:after="0"/>
    </w:pPr>
    <w:rPr>
      <w:rFonts w:eastAsiaTheme="minorEastAsia"/>
      <w:color w:val="202A44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2"/>
    <w:qFormat/>
    <w:rsid w:val="007124CC"/>
    <w:pPr>
      <w:keepNext/>
      <w:outlineLvl w:val="0"/>
    </w:pPr>
    <w:rPr>
      <w:rFonts w:asciiTheme="majorHAnsi" w:eastAsia="Times New Roman" w:hAnsiTheme="majorHAnsi" w:cs="Times New Roman"/>
      <w:b/>
      <w:color w:val="202A44" w:themeColor="text1"/>
      <w:sz w:val="48"/>
      <w:szCs w:val="24"/>
    </w:rPr>
  </w:style>
  <w:style w:type="paragraph" w:styleId="Heading2">
    <w:name w:val="heading 2"/>
    <w:basedOn w:val="Normal"/>
    <w:link w:val="Heading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2"/>
    <w:unhideWhenUsed/>
    <w:qFormat/>
    <w:rsid w:val="007124CC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</w:rPr>
  </w:style>
  <w:style w:type="paragraph" w:styleId="Heading4">
    <w:name w:val="heading 4"/>
    <w:basedOn w:val="Normal"/>
    <w:link w:val="Heading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202A44" w:themeColor="text1"/>
      <w:spacing w:val="20"/>
      <w:kern w:val="28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124CC"/>
    <w:rPr>
      <w:rFonts w:asciiTheme="majorHAnsi" w:eastAsia="Times New Roman" w:hAnsiTheme="majorHAnsi" w:cs="Times New Roman"/>
      <w:b/>
      <w:color w:val="202A44" w:themeColor="text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B94EC9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72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B94EC9"/>
    <w:rPr>
      <w:rFonts w:asciiTheme="majorHAnsi" w:eastAsia="Times New Roman" w:hAnsiTheme="majorHAnsi" w:cs="Times New Roman"/>
      <w:b/>
      <w:caps/>
      <w:color w:val="202A44" w:themeColor="background1"/>
      <w:sz w:val="72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202A44" w:themeColor="background1"/>
      <w:sz w:val="72"/>
      <w:szCs w:val="22"/>
    </w:rPr>
  </w:style>
  <w:style w:type="paragraph" w:styleId="NoSpacing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7124CC"/>
    <w:rPr>
      <w:rFonts w:asciiTheme="majorHAnsi" w:eastAsia="Times New Roman" w:hAnsiTheme="majorHAnsi" w:cs="Times New Roman"/>
      <w:i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B7E44"/>
    <w:rPr>
      <w:rFonts w:eastAsia="Times New Roman" w:cs="Times New Roman"/>
      <w:b/>
      <w:caps/>
      <w:color w:val="202A44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4D65A5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B26EAF"/>
    <w:pPr>
      <w:keepLines/>
      <w:spacing w:before="240" w:line="259" w:lineRule="auto"/>
      <w:outlineLvl w:val="9"/>
    </w:pPr>
    <w:rPr>
      <w:rFonts w:eastAsiaTheme="majorEastAsia" w:cstheme="majorBidi"/>
      <w:b w:val="0"/>
      <w:color w:val="42475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26EAF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B26EAF"/>
    <w:pPr>
      <w:spacing w:after="100"/>
      <w:ind w:left="560"/>
    </w:pPr>
  </w:style>
  <w:style w:type="character" w:styleId="Hyperlink">
    <w:name w:val="Hyperlink"/>
    <w:basedOn w:val="DefaultParagraphFont"/>
    <w:uiPriority w:val="99"/>
    <w:unhideWhenUsed/>
    <w:rsid w:val="00B26EAF"/>
    <w:rPr>
      <w:color w:val="202A44" w:themeColor="hyperlink"/>
      <w:u w:val="single"/>
    </w:rPr>
  </w:style>
  <w:style w:type="table" w:styleId="TableGrid">
    <w:name w:val="Table Grid"/>
    <w:basedOn w:val="TableNormal"/>
    <w:uiPriority w:val="39"/>
    <w:rsid w:val="00AB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rsid w:val="00AB6ED2"/>
    <w:pPr>
      <w:spacing w:after="0" w:line="240" w:lineRule="auto"/>
    </w:pPr>
    <w:tblPr>
      <w:tblStyleRowBandSize w:val="1"/>
      <w:tblStyleColBandSize w:val="1"/>
      <w:tblBorders>
        <w:top w:val="single" w:sz="4" w:space="0" w:color="FFE1BA" w:themeColor="accent2" w:themeTint="66"/>
        <w:left w:val="single" w:sz="4" w:space="0" w:color="FFE1BA" w:themeColor="accent2" w:themeTint="66"/>
        <w:bottom w:val="single" w:sz="4" w:space="0" w:color="FFE1BA" w:themeColor="accent2" w:themeTint="66"/>
        <w:right w:val="single" w:sz="4" w:space="0" w:color="FFE1BA" w:themeColor="accent2" w:themeTint="66"/>
        <w:insideH w:val="single" w:sz="4" w:space="0" w:color="FFE1BA" w:themeColor="accent2" w:themeTint="66"/>
        <w:insideV w:val="single" w:sz="4" w:space="0" w:color="FFE1B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39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39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B6ED2"/>
    <w:pPr>
      <w:spacing w:after="0" w:line="240" w:lineRule="auto"/>
    </w:pPr>
    <w:tblPr>
      <w:tblStyleRowBandSize w:val="1"/>
      <w:tblStyleColBandSize w:val="1"/>
      <w:tblBorders>
        <w:top w:val="single" w:sz="4" w:space="0" w:color="D2D4D9" w:themeColor="accent3" w:themeTint="66"/>
        <w:left w:val="single" w:sz="4" w:space="0" w:color="D2D4D9" w:themeColor="accent3" w:themeTint="66"/>
        <w:bottom w:val="single" w:sz="4" w:space="0" w:color="D2D4D9" w:themeColor="accent3" w:themeTint="66"/>
        <w:right w:val="single" w:sz="4" w:space="0" w:color="D2D4D9" w:themeColor="accent3" w:themeTint="66"/>
        <w:insideH w:val="single" w:sz="4" w:space="0" w:color="D2D4D9" w:themeColor="accent3" w:themeTint="66"/>
        <w:insideV w:val="single" w:sz="4" w:space="0" w:color="D2D4D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B6ED2"/>
    <w:pPr>
      <w:spacing w:after="0" w:line="240" w:lineRule="auto"/>
    </w:pPr>
    <w:tblPr>
      <w:tblStyleRowBandSize w:val="1"/>
      <w:tblStyleColBandSize w:val="1"/>
      <w:tblBorders>
        <w:top w:val="single" w:sz="4" w:space="0" w:color="FFEBD1" w:themeColor="accent4" w:themeTint="66"/>
        <w:left w:val="single" w:sz="4" w:space="0" w:color="FFEBD1" w:themeColor="accent4" w:themeTint="66"/>
        <w:bottom w:val="single" w:sz="4" w:space="0" w:color="FFEBD1" w:themeColor="accent4" w:themeTint="66"/>
        <w:right w:val="single" w:sz="4" w:space="0" w:color="FFEBD1" w:themeColor="accent4" w:themeTint="66"/>
        <w:insideH w:val="single" w:sz="4" w:space="0" w:color="FFEBD1" w:themeColor="accent4" w:themeTint="66"/>
        <w:insideV w:val="single" w:sz="4" w:space="0" w:color="FFEB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B6ED2"/>
    <w:pPr>
      <w:spacing w:after="0" w:line="240" w:lineRule="auto"/>
    </w:pPr>
    <w:tblPr>
      <w:tblStyleRowBandSize w:val="1"/>
      <w:tblStyleColBandSize w:val="1"/>
      <w:tblBorders>
        <w:top w:val="single" w:sz="2" w:space="0" w:color="5770B0" w:themeColor="text1" w:themeTint="99"/>
        <w:bottom w:val="single" w:sz="2" w:space="0" w:color="5770B0" w:themeColor="text1" w:themeTint="99"/>
        <w:insideH w:val="single" w:sz="2" w:space="0" w:color="5770B0" w:themeColor="text1" w:themeTint="99"/>
        <w:insideV w:val="single" w:sz="2" w:space="0" w:color="5770B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70B0" w:themeColor="text1" w:themeTint="99"/>
          <w:insideH w:val="nil"/>
          <w:insideV w:val="nil"/>
        </w:tcBorders>
        <w:shd w:val="clear" w:color="auto" w:fill="202A44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70B0" w:themeColor="text1" w:themeTint="99"/>
          <w:bottom w:val="nil"/>
          <w:insideH w:val="nil"/>
          <w:insideV w:val="nil"/>
        </w:tcBorders>
        <w:shd w:val="clear" w:color="auto" w:fill="202A44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FE4" w:themeFill="text1" w:themeFillTint="33"/>
      </w:tcPr>
    </w:tblStylePr>
    <w:tblStylePr w:type="band1Horz">
      <w:tblPr/>
      <w:tcPr>
        <w:shd w:val="clear" w:color="auto" w:fill="C7CFE4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B6ED2"/>
    <w:pPr>
      <w:spacing w:after="0" w:line="240" w:lineRule="auto"/>
    </w:pPr>
    <w:tblPr>
      <w:tblStyleRowBandSize w:val="1"/>
      <w:tblStyleColBandSize w:val="1"/>
      <w:tblBorders>
        <w:top w:val="single" w:sz="2" w:space="0" w:color="969CAF" w:themeColor="accent1" w:themeTint="99"/>
        <w:bottom w:val="single" w:sz="2" w:space="0" w:color="969CAF" w:themeColor="accent1" w:themeTint="99"/>
        <w:insideH w:val="single" w:sz="2" w:space="0" w:color="969CAF" w:themeColor="accent1" w:themeTint="99"/>
        <w:insideV w:val="single" w:sz="2" w:space="0" w:color="969CA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9CAF" w:themeColor="accent1" w:themeTint="99"/>
          <w:insideH w:val="nil"/>
          <w:insideV w:val="nil"/>
        </w:tcBorders>
        <w:shd w:val="clear" w:color="auto" w:fill="202A44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9CAF" w:themeColor="accent1" w:themeTint="99"/>
          <w:bottom w:val="nil"/>
          <w:insideH w:val="nil"/>
          <w:insideV w:val="nil"/>
        </w:tcBorders>
        <w:shd w:val="clear" w:color="auto" w:fill="202A44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EE4" w:themeFill="accent1" w:themeFillTint="33"/>
      </w:tcPr>
    </w:tblStylePr>
    <w:tblStylePr w:type="band1Horz">
      <w:tblPr/>
      <w:tcPr>
        <w:shd w:val="clear" w:color="auto" w:fill="DCDEE4" w:themeFill="accent1" w:themeFillTint="33"/>
      </w:tcPr>
    </w:tblStylePr>
  </w:style>
  <w:style w:type="paragraph" w:customStyle="1" w:styleId="MainBodyText">
    <w:name w:val="Main Body Text"/>
    <w:basedOn w:val="Normal"/>
    <w:next w:val="Normal"/>
    <w:qFormat/>
    <w:rsid w:val="009E21D2"/>
    <w:rPr>
      <w:color w:val="202A44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D94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0CB"/>
    <w:rPr>
      <w:rFonts w:eastAsiaTheme="minorEastAsia"/>
      <w:color w:val="202A44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0CB"/>
    <w:rPr>
      <w:rFonts w:eastAsiaTheme="minorEastAsia"/>
      <w:b/>
      <w:bCs/>
      <w:color w:val="202A44" w:themeColor="background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124CC"/>
    <w:pPr>
      <w:spacing w:after="100"/>
    </w:pPr>
  </w:style>
  <w:style w:type="paragraph" w:customStyle="1" w:styleId="SubtitleWhite">
    <w:name w:val="Subtitle White"/>
    <w:basedOn w:val="Subtitle"/>
    <w:link w:val="SubtitleWhiteChar"/>
    <w:qFormat/>
    <w:rsid w:val="00FB2FBF"/>
    <w:rPr>
      <w:color w:val="FFFFFF" w:themeColor="background2"/>
      <w:sz w:val="56"/>
      <w:szCs w:val="56"/>
    </w:rPr>
  </w:style>
  <w:style w:type="paragraph" w:customStyle="1" w:styleId="BodyWhite">
    <w:name w:val="Body White"/>
    <w:basedOn w:val="Normal"/>
    <w:link w:val="BodyWhiteChar"/>
    <w:qFormat/>
    <w:rsid w:val="00FB2FBF"/>
    <w:rPr>
      <w:color w:val="FFFFFF" w:themeColor="background2"/>
    </w:rPr>
  </w:style>
  <w:style w:type="character" w:customStyle="1" w:styleId="SubtitleWhiteChar">
    <w:name w:val="Subtitle White Char"/>
    <w:basedOn w:val="SubtitleChar"/>
    <w:link w:val="SubtitleWhite"/>
    <w:rsid w:val="00FB2FBF"/>
    <w:rPr>
      <w:rFonts w:eastAsia="Times New Roman" w:cs="Times New Roman"/>
      <w:b/>
      <w:color w:val="FFFFFF" w:themeColor="background2"/>
      <w:sz w:val="56"/>
      <w:szCs w:val="56"/>
    </w:rPr>
  </w:style>
  <w:style w:type="character" w:customStyle="1" w:styleId="BodyWhiteChar">
    <w:name w:val="Body White Char"/>
    <w:basedOn w:val="DefaultParagraphFont"/>
    <w:link w:val="BodyWhite"/>
    <w:rsid w:val="00FB2FBF"/>
    <w:rPr>
      <w:rFonts w:eastAsiaTheme="minorEastAsia"/>
      <w:color w:val="FFFFFF" w:themeColor="background2"/>
      <w:sz w:val="28"/>
      <w:szCs w:val="22"/>
    </w:rPr>
  </w:style>
  <w:style w:type="paragraph" w:styleId="ListParagraph">
    <w:name w:val="List Paragraph"/>
    <w:basedOn w:val="Normal"/>
    <w:uiPriority w:val="34"/>
    <w:unhideWhenUsed/>
    <w:qFormat/>
    <w:rsid w:val="0070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umgal.ac.uk/course/level-2-certificate-in-the-principles-of-the-prevention-and-control-of-infection-in-health-care-setting-tquk/" TargetMode="External"/><Relationship Id="rId18" Type="http://schemas.openxmlformats.org/officeDocument/2006/relationships/hyperlink" Target="https://www.dumgal.ac.uk/course/level-2-certificate-in-understanding-distressed-behaviour-in-children-tquk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umgal.ac.uk/course/level-2-certificate-in-principles-of-business-administration-tq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umgal.ac.uk/course/level-2-certificate-in-preparing-to-work-in-adult-social-care-tquk/" TargetMode="External"/><Relationship Id="rId17" Type="http://schemas.openxmlformats.org/officeDocument/2006/relationships/hyperlink" Target="https://www.dumgal.ac.uk/course/level-2-certificate-in-principles-of-the-mental-health-care-worker-tquk/" TargetMode="External"/><Relationship Id="rId25" Type="http://schemas.openxmlformats.org/officeDocument/2006/relationships/hyperlink" Target="https://www.dumgal.ac.uk/course/principles-of-sustainabilit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umgal.ac.uk/course/level-2-certificate-in-awareness-of-mental-health-problems/" TargetMode="External"/><Relationship Id="rId20" Type="http://schemas.openxmlformats.org/officeDocument/2006/relationships/hyperlink" Target="https://www.dumgal.ac.uk/course/level-2-awareness-of-bullying-in-children-and-young-people-tqu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s://www.dumgal.ac.uk/course/level-2-certificate-in-counselling-skills-rqf-tq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umgal.ac.uk/course/level-2-certificate-in-understanding-children-and-young-peoples-mental-health-tquk/" TargetMode="External"/><Relationship Id="rId23" Type="http://schemas.openxmlformats.org/officeDocument/2006/relationships/hyperlink" Target="https://www.dumgal.ac.uk/course/level-2-certificate-in-equality-and-diversity-tquk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dumgal.ac.uk/course/level-2-certificate-in-introducing-caring-for-children-and-young-people-tquk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umgal.ac.uk/course/level-2-certificate-in-oral-care-in-health-and-social-care-tquk/" TargetMode="External"/><Relationship Id="rId22" Type="http://schemas.openxmlformats.org/officeDocument/2006/relationships/hyperlink" Target="https://www.dumgal.ac.uk/course/level-2-certificate-in-principles-of-customer-service-tquk/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merc\AppData\Roaming\Microsoft\Templates\Business%20report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9D328F7B5047CBAF339568D9CE0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6921-DE2B-4614-81AB-4C7577034D3C}"/>
      </w:docPartPr>
      <w:docPartBody>
        <w:p w:rsidR="00AC3030" w:rsidRDefault="00C17B89" w:rsidP="00C17B89">
          <w:pPr>
            <w:pStyle w:val="299D328F7B5047CBAF339568D9CE04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89"/>
    <w:rsid w:val="006023C0"/>
    <w:rsid w:val="00723B24"/>
    <w:rsid w:val="00AC3030"/>
    <w:rsid w:val="00C17B89"/>
    <w:rsid w:val="00E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B89"/>
    <w:rPr>
      <w:color w:val="808080"/>
    </w:rPr>
  </w:style>
  <w:style w:type="paragraph" w:customStyle="1" w:styleId="299D328F7B5047CBAF339568D9CE0492">
    <w:name w:val="299D328F7B5047CBAF339568D9CE0492"/>
    <w:rsid w:val="00C17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GC PowerPoint">
  <a:themeElements>
    <a:clrScheme name="DGC Branding">
      <a:dk1>
        <a:srgbClr val="202A44"/>
      </a:dk1>
      <a:lt1>
        <a:srgbClr val="202A44"/>
      </a:lt1>
      <a:dk2>
        <a:srgbClr val="FF9E1B"/>
      </a:dk2>
      <a:lt2>
        <a:srgbClr val="FFFFFF"/>
      </a:lt2>
      <a:accent1>
        <a:srgbClr val="585F73"/>
      </a:accent1>
      <a:accent2>
        <a:srgbClr val="FFB654"/>
      </a:accent2>
      <a:accent3>
        <a:srgbClr val="9095A2"/>
      </a:accent3>
      <a:accent4>
        <a:srgbClr val="FFCF8D"/>
      </a:accent4>
      <a:accent5>
        <a:srgbClr val="C7CAD0"/>
      </a:accent5>
      <a:accent6>
        <a:srgbClr val="FFE7C6"/>
      </a:accent6>
      <a:hlink>
        <a:srgbClr val="202A44"/>
      </a:hlink>
      <a:folHlink>
        <a:srgbClr val="9095A2"/>
      </a:folHlink>
    </a:clrScheme>
    <a:fontScheme name="Custom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GC PowerPoint" id="{CC3DF0B2-0E62-4BE7-B463-B80E845EEB90}" vid="{BFF7E8F8-B087-44F8-8904-5553F12F6E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e3f55-dbef-42c1-a107-5890d98a93b8" xsi:nil="true"/>
    <lcf76f155ced4ddcb4097134ff3c332f xmlns="02fad4f4-41d1-4339-aac7-b4644d8893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E3F379CDE7D4994E75B748736BE4A" ma:contentTypeVersion="16" ma:contentTypeDescription="Create a new document." ma:contentTypeScope="" ma:versionID="0d75085e1089fd78e86712b5b293ee2c">
  <xsd:schema xmlns:xsd="http://www.w3.org/2001/XMLSchema" xmlns:xs="http://www.w3.org/2001/XMLSchema" xmlns:p="http://schemas.microsoft.com/office/2006/metadata/properties" xmlns:ns2="02fad4f4-41d1-4339-aac7-b4644d8893cc" xmlns:ns3="845e3f55-dbef-42c1-a107-5890d98a93b8" targetNamespace="http://schemas.microsoft.com/office/2006/metadata/properties" ma:root="true" ma:fieldsID="9803ba11db51f15faec6849ee9adf834" ns2:_="" ns3:_="">
    <xsd:import namespace="02fad4f4-41d1-4339-aac7-b4644d8893cc"/>
    <xsd:import namespace="845e3f55-dbef-42c1-a107-5890d98a9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ad4f4-41d1-4339-aac7-b4644d889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e61797e-599d-4618-823d-13cad7774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e3f55-dbef-42c1-a107-5890d98a93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ea9da7-9029-4953-9b6a-9143258144eb}" ma:internalName="TaxCatchAll" ma:showField="CatchAllData" ma:web="845e3f55-dbef-42c1-a107-5890d98a9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69BF7-CE3C-428D-B0C6-6B948A8AB69D}">
  <ds:schemaRefs>
    <ds:schemaRef ds:uri="http://schemas.microsoft.com/office/2006/metadata/properties"/>
    <ds:schemaRef ds:uri="http://schemas.microsoft.com/office/infopath/2007/PartnerControls"/>
    <ds:schemaRef ds:uri="845e3f55-dbef-42c1-a107-5890d98a93b8"/>
    <ds:schemaRef ds:uri="02fad4f4-41d1-4339-aac7-b4644d8893cc"/>
  </ds:schemaRefs>
</ds:datastoreItem>
</file>

<file path=customXml/itemProps2.xml><?xml version="1.0" encoding="utf-8"?>
<ds:datastoreItem xmlns:ds="http://schemas.openxmlformats.org/officeDocument/2006/customXml" ds:itemID="{55C8F550-A2B6-41E4-BECD-F068D16946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A2C4E-516D-44B2-B8FF-CBB10F4EE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ad4f4-41d1-4339-aac7-b4644d8893cc"/>
    <ds:schemaRef ds:uri="845e3f55-dbef-42c1-a107-5890d98a9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10CF5-6D71-415D-97AE-C37064F6E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(Professional design)</Template>
  <TotalTime>38</TotalTime>
  <Pages>15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Lorimer</dc:creator>
  <cp:keywords/>
  <dc:description/>
  <cp:lastModifiedBy>Carla Lorimer</cp:lastModifiedBy>
  <cp:revision>3</cp:revision>
  <dcterms:created xsi:type="dcterms:W3CDTF">2026-01-06T15:09:00Z</dcterms:created>
  <dcterms:modified xsi:type="dcterms:W3CDTF">2026-01-07T09:43:00Z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0x01010086DE3F379CDE7D4994E75B748736BE4A</vt:lpwstr>
  </property>
</Properties>
</file>